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91BAB" w:rsidRDefault="00726C98">
      <w:r w:rsidRPr="007C57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6820FF" wp14:editId="17C6AE61">
                <wp:simplePos x="0" y="0"/>
                <wp:positionH relativeFrom="margin">
                  <wp:posOffset>173355</wp:posOffset>
                </wp:positionH>
                <wp:positionV relativeFrom="paragraph">
                  <wp:posOffset>7418070</wp:posOffset>
                </wp:positionV>
                <wp:extent cx="5495925" cy="1404620"/>
                <wp:effectExtent l="0" t="0" r="9525" b="571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C98" w:rsidRPr="00F62C74" w:rsidRDefault="00726C98" w:rsidP="00726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Fuente</w:t>
                            </w:r>
                            <w:r w:rsidRPr="00F62C74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Ibid</w:t>
                            </w:r>
                            <w:r w:rsidRPr="00F62C7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820F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65pt;margin-top:584.1pt;width:432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" stroked="f">
                <v:textbox style="mso-fit-shape-to-text:t">
                  <w:txbxContent>
                    <w:p w:rsidR="00726C98" w:rsidRPr="00F62C74" w:rsidRDefault="00726C98" w:rsidP="00726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Fuente</w:t>
                      </w:r>
                      <w:r w:rsidRPr="00F62C74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Ibid</w:t>
                      </w:r>
                      <w:r w:rsidRPr="00F62C7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57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6820FF" wp14:editId="17C6AE61">
                <wp:simplePos x="0" y="0"/>
                <wp:positionH relativeFrom="margin">
                  <wp:posOffset>116205</wp:posOffset>
                </wp:positionH>
                <wp:positionV relativeFrom="paragraph">
                  <wp:posOffset>3617595</wp:posOffset>
                </wp:positionV>
                <wp:extent cx="5495925" cy="1404620"/>
                <wp:effectExtent l="0" t="0" r="9525" b="57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C98" w:rsidRPr="00F62C74" w:rsidRDefault="00726C98" w:rsidP="00726C9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Fuente</w:t>
                            </w:r>
                            <w:r w:rsidRPr="00F62C74">
                              <w:rPr>
                                <w:rFonts w:ascii="Times New Roman" w:hAnsi="Times New Roman" w:cs="Times New Roman"/>
                              </w:rPr>
                              <w:t>: Foreign commerce and naviga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tion of the United States,</w:t>
                            </w:r>
                            <w:r w:rsidRPr="00F62C74">
                              <w:rPr>
                                <w:rFonts w:ascii="Times New Roman" w:hAnsi="Times New Roman" w:cs="Times New Roman"/>
                              </w:rPr>
                              <w:t xml:space="preserve"> 1866 to 1946.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820FF" id="_x0000_s1027" type="#_x0000_t202" style="position:absolute;margin-left:9.15pt;margin-top:284.85pt;width:43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" stroked="f">
                <v:textbox style="mso-fit-shape-to-text:t">
                  <w:txbxContent>
                    <w:p w:rsidR="00726C98" w:rsidRPr="00F62C74" w:rsidRDefault="00726C98" w:rsidP="00726C9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Fuente</w:t>
                      </w:r>
                      <w:r w:rsidRPr="00F62C74">
                        <w:rPr>
                          <w:rFonts w:ascii="Times New Roman" w:hAnsi="Times New Roman" w:cs="Times New Roman"/>
                        </w:rPr>
                        <w:t>: Foreign commerce and naviga</w:t>
                      </w:r>
                      <w:r>
                        <w:rPr>
                          <w:rFonts w:ascii="Times New Roman" w:hAnsi="Times New Roman" w:cs="Times New Roman"/>
                        </w:rPr>
                        <w:t>tion of the United States,</w:t>
                      </w:r>
                      <w:r w:rsidRPr="00F62C74">
                        <w:rPr>
                          <w:rFonts w:ascii="Times New Roman" w:hAnsi="Times New Roman" w:cs="Times New Roman"/>
                        </w:rPr>
                        <w:t xml:space="preserve"> 1866 to 1946.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7959" w:rsidRPr="007C571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FF84466" wp14:editId="6264C8BB">
            <wp:simplePos x="0" y="0"/>
            <wp:positionH relativeFrom="margin">
              <wp:posOffset>0</wp:posOffset>
            </wp:positionH>
            <wp:positionV relativeFrom="margin">
              <wp:posOffset>285750</wp:posOffset>
            </wp:positionV>
            <wp:extent cx="5612130" cy="3253105"/>
            <wp:effectExtent l="0" t="0" r="7620" b="444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391B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59"/>
    <w:rsid w:val="000B5D17"/>
    <w:rsid w:val="00391BAB"/>
    <w:rsid w:val="00726C98"/>
    <w:rsid w:val="008C7959"/>
    <w:rsid w:val="00C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F465C-28E2-42DB-A260-6D8BB04E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an\Dropbox\POSDOC\Fuentes%20primarias\1866_1965_Importaciones%20exportaciones%20EEUU%20de%20y%20hacia%20M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ES" sz="11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Gráfica 1.- Exportaciones</a:t>
            </a:r>
            <a:r>
              <a:rPr lang="es-ES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norteamericanas de aguarrás a México, 1866-1946 </a:t>
            </a:r>
          </a:p>
          <a:p>
            <a:pPr algn="ctr">
              <a:defRPr sz="12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r>
              <a:rPr lang="es-ES" sz="11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(barriles de 50 galones)</a:t>
            </a:r>
            <a:endParaRPr lang="es-ES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754686723222734"/>
          <c:y val="4.29435877415576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Hoja3!$A$91:$A$171</c:f>
              <c:numCache>
                <c:formatCode>General</c:formatCode>
                <c:ptCount val="81"/>
                <c:pt idx="0">
                  <c:v>1866</c:v>
                </c:pt>
                <c:pt idx="1">
                  <c:v>1867</c:v>
                </c:pt>
                <c:pt idx="2">
                  <c:v>1868</c:v>
                </c:pt>
                <c:pt idx="3">
                  <c:v>1869</c:v>
                </c:pt>
                <c:pt idx="4">
                  <c:v>1870</c:v>
                </c:pt>
                <c:pt idx="5">
                  <c:v>1871</c:v>
                </c:pt>
                <c:pt idx="6">
                  <c:v>1872</c:v>
                </c:pt>
                <c:pt idx="7">
                  <c:v>1873</c:v>
                </c:pt>
                <c:pt idx="8">
                  <c:v>1874</c:v>
                </c:pt>
                <c:pt idx="9">
                  <c:v>1875</c:v>
                </c:pt>
                <c:pt idx="10">
                  <c:v>1876</c:v>
                </c:pt>
                <c:pt idx="11">
                  <c:v>1877</c:v>
                </c:pt>
                <c:pt idx="12">
                  <c:v>1878</c:v>
                </c:pt>
                <c:pt idx="13">
                  <c:v>1879</c:v>
                </c:pt>
                <c:pt idx="14">
                  <c:v>1880</c:v>
                </c:pt>
                <c:pt idx="15">
                  <c:v>1881</c:v>
                </c:pt>
                <c:pt idx="16">
                  <c:v>1882</c:v>
                </c:pt>
                <c:pt idx="17">
                  <c:v>1883</c:v>
                </c:pt>
                <c:pt idx="18">
                  <c:v>1884</c:v>
                </c:pt>
                <c:pt idx="19">
                  <c:v>1885</c:v>
                </c:pt>
                <c:pt idx="20">
                  <c:v>1886</c:v>
                </c:pt>
                <c:pt idx="21">
                  <c:v>1887</c:v>
                </c:pt>
                <c:pt idx="22">
                  <c:v>1888</c:v>
                </c:pt>
                <c:pt idx="23">
                  <c:v>1889</c:v>
                </c:pt>
                <c:pt idx="24">
                  <c:v>1890</c:v>
                </c:pt>
                <c:pt idx="25">
                  <c:v>1891</c:v>
                </c:pt>
                <c:pt idx="26">
                  <c:v>1892</c:v>
                </c:pt>
                <c:pt idx="27">
                  <c:v>1893</c:v>
                </c:pt>
                <c:pt idx="28">
                  <c:v>1894</c:v>
                </c:pt>
                <c:pt idx="29">
                  <c:v>1895</c:v>
                </c:pt>
                <c:pt idx="30">
                  <c:v>1896</c:v>
                </c:pt>
                <c:pt idx="31">
                  <c:v>1897</c:v>
                </c:pt>
                <c:pt idx="32">
                  <c:v>1898</c:v>
                </c:pt>
                <c:pt idx="33">
                  <c:v>1899</c:v>
                </c:pt>
                <c:pt idx="34">
                  <c:v>1900</c:v>
                </c:pt>
                <c:pt idx="35">
                  <c:v>1901</c:v>
                </c:pt>
                <c:pt idx="36">
                  <c:v>1902</c:v>
                </c:pt>
                <c:pt idx="37">
                  <c:v>1903</c:v>
                </c:pt>
                <c:pt idx="38">
                  <c:v>1904</c:v>
                </c:pt>
                <c:pt idx="39">
                  <c:v>1905</c:v>
                </c:pt>
                <c:pt idx="40">
                  <c:v>1906</c:v>
                </c:pt>
                <c:pt idx="41">
                  <c:v>1907</c:v>
                </c:pt>
                <c:pt idx="42">
                  <c:v>1908</c:v>
                </c:pt>
                <c:pt idx="43">
                  <c:v>1909</c:v>
                </c:pt>
                <c:pt idx="44">
                  <c:v>1910</c:v>
                </c:pt>
                <c:pt idx="45">
                  <c:v>1911</c:v>
                </c:pt>
                <c:pt idx="46">
                  <c:v>1912</c:v>
                </c:pt>
                <c:pt idx="47">
                  <c:v>1913</c:v>
                </c:pt>
                <c:pt idx="48">
                  <c:v>1914</c:v>
                </c:pt>
                <c:pt idx="49">
                  <c:v>1915</c:v>
                </c:pt>
                <c:pt idx="50">
                  <c:v>1916</c:v>
                </c:pt>
                <c:pt idx="51">
                  <c:v>1917</c:v>
                </c:pt>
                <c:pt idx="52">
                  <c:v>1918</c:v>
                </c:pt>
                <c:pt idx="53">
                  <c:v>1919</c:v>
                </c:pt>
                <c:pt idx="54">
                  <c:v>1920</c:v>
                </c:pt>
                <c:pt idx="55">
                  <c:v>1921</c:v>
                </c:pt>
                <c:pt idx="56">
                  <c:v>1922</c:v>
                </c:pt>
                <c:pt idx="57">
                  <c:v>1923</c:v>
                </c:pt>
                <c:pt idx="58">
                  <c:v>1924</c:v>
                </c:pt>
                <c:pt idx="59">
                  <c:v>1925</c:v>
                </c:pt>
                <c:pt idx="60">
                  <c:v>1926</c:v>
                </c:pt>
                <c:pt idx="61">
                  <c:v>1927</c:v>
                </c:pt>
                <c:pt idx="62">
                  <c:v>1928</c:v>
                </c:pt>
                <c:pt idx="63">
                  <c:v>1929</c:v>
                </c:pt>
                <c:pt idx="64">
                  <c:v>1930</c:v>
                </c:pt>
                <c:pt idx="65">
                  <c:v>1931</c:v>
                </c:pt>
                <c:pt idx="66">
                  <c:v>1932</c:v>
                </c:pt>
                <c:pt idx="67">
                  <c:v>1933</c:v>
                </c:pt>
                <c:pt idx="68">
                  <c:v>1934</c:v>
                </c:pt>
                <c:pt idx="69">
                  <c:v>1935</c:v>
                </c:pt>
                <c:pt idx="70">
                  <c:v>1936</c:v>
                </c:pt>
                <c:pt idx="71">
                  <c:v>1937</c:v>
                </c:pt>
                <c:pt idx="72">
                  <c:v>1938</c:v>
                </c:pt>
                <c:pt idx="73">
                  <c:v>1939</c:v>
                </c:pt>
                <c:pt idx="74">
                  <c:v>1940</c:v>
                </c:pt>
                <c:pt idx="75">
                  <c:v>1941</c:v>
                </c:pt>
                <c:pt idx="76">
                  <c:v>1942</c:v>
                </c:pt>
                <c:pt idx="77">
                  <c:v>1943</c:v>
                </c:pt>
                <c:pt idx="78">
                  <c:v>1944</c:v>
                </c:pt>
                <c:pt idx="79">
                  <c:v>1945</c:v>
                </c:pt>
                <c:pt idx="80">
                  <c:v>1946</c:v>
                </c:pt>
              </c:numCache>
            </c:numRef>
          </c:cat>
          <c:val>
            <c:numRef>
              <c:f>Hoja3!$C$91:$C$171</c:f>
              <c:numCache>
                <c:formatCode>General</c:formatCode>
                <c:ptCount val="81"/>
                <c:pt idx="0">
                  <c:v>50.02</c:v>
                </c:pt>
                <c:pt idx="1">
                  <c:v>19.239999999999998</c:v>
                </c:pt>
                <c:pt idx="2">
                  <c:v>74.099999999999994</c:v>
                </c:pt>
                <c:pt idx="3">
                  <c:v>21.4</c:v>
                </c:pt>
                <c:pt idx="4">
                  <c:v>22.84</c:v>
                </c:pt>
                <c:pt idx="5">
                  <c:v>37.26</c:v>
                </c:pt>
                <c:pt idx="6">
                  <c:v>45.64</c:v>
                </c:pt>
                <c:pt idx="7">
                  <c:v>71.180000000000007</c:v>
                </c:pt>
                <c:pt idx="8">
                  <c:v>66.8</c:v>
                </c:pt>
                <c:pt idx="9">
                  <c:v>51.34</c:v>
                </c:pt>
                <c:pt idx="10">
                  <c:v>93.66</c:v>
                </c:pt>
                <c:pt idx="11">
                  <c:v>47.4</c:v>
                </c:pt>
                <c:pt idx="12">
                  <c:v>72.62</c:v>
                </c:pt>
                <c:pt idx="13">
                  <c:v>110.1</c:v>
                </c:pt>
                <c:pt idx="14">
                  <c:v>77.459999999999994</c:v>
                </c:pt>
                <c:pt idx="15">
                  <c:v>77.34</c:v>
                </c:pt>
                <c:pt idx="16">
                  <c:v>119.58</c:v>
                </c:pt>
                <c:pt idx="17">
                  <c:v>105.1</c:v>
                </c:pt>
                <c:pt idx="18">
                  <c:v>131.22</c:v>
                </c:pt>
                <c:pt idx="19">
                  <c:v>134.1</c:v>
                </c:pt>
                <c:pt idx="20">
                  <c:v>99.3</c:v>
                </c:pt>
                <c:pt idx="21">
                  <c:v>135.88</c:v>
                </c:pt>
                <c:pt idx="22">
                  <c:v>107.6</c:v>
                </c:pt>
                <c:pt idx="23">
                  <c:v>134.13999999999999</c:v>
                </c:pt>
                <c:pt idx="24">
                  <c:v>188.2</c:v>
                </c:pt>
                <c:pt idx="25">
                  <c:v>171.18</c:v>
                </c:pt>
                <c:pt idx="26">
                  <c:v>197.14</c:v>
                </c:pt>
                <c:pt idx="27">
                  <c:v>177.2</c:v>
                </c:pt>
                <c:pt idx="28">
                  <c:v>181.16</c:v>
                </c:pt>
                <c:pt idx="29">
                  <c:v>191.26</c:v>
                </c:pt>
                <c:pt idx="30">
                  <c:v>140.04</c:v>
                </c:pt>
                <c:pt idx="31">
                  <c:v>152.24</c:v>
                </c:pt>
                <c:pt idx="32">
                  <c:v>201.42</c:v>
                </c:pt>
                <c:pt idx="33">
                  <c:v>206.96</c:v>
                </c:pt>
                <c:pt idx="34">
                  <c:v>140.44</c:v>
                </c:pt>
                <c:pt idx="35">
                  <c:v>138.54</c:v>
                </c:pt>
                <c:pt idx="36">
                  <c:v>134.76</c:v>
                </c:pt>
                <c:pt idx="37">
                  <c:v>214.86</c:v>
                </c:pt>
                <c:pt idx="38">
                  <c:v>242.26</c:v>
                </c:pt>
                <c:pt idx="39">
                  <c:v>276.52</c:v>
                </c:pt>
                <c:pt idx="40">
                  <c:v>206.34</c:v>
                </c:pt>
                <c:pt idx="41">
                  <c:v>165.22</c:v>
                </c:pt>
                <c:pt idx="42">
                  <c:v>128.54</c:v>
                </c:pt>
                <c:pt idx="43">
                  <c:v>183.28</c:v>
                </c:pt>
                <c:pt idx="44">
                  <c:v>115.16</c:v>
                </c:pt>
                <c:pt idx="45">
                  <c:v>244.02</c:v>
                </c:pt>
                <c:pt idx="46">
                  <c:v>99.44</c:v>
                </c:pt>
                <c:pt idx="47">
                  <c:v>90.92</c:v>
                </c:pt>
                <c:pt idx="48">
                  <c:v>142.82</c:v>
                </c:pt>
                <c:pt idx="49">
                  <c:v>151.16</c:v>
                </c:pt>
                <c:pt idx="50">
                  <c:v>205.04</c:v>
                </c:pt>
                <c:pt idx="51">
                  <c:v>232.06</c:v>
                </c:pt>
                <c:pt idx="52">
                  <c:v>761.36</c:v>
                </c:pt>
                <c:pt idx="53">
                  <c:v>946.46</c:v>
                </c:pt>
                <c:pt idx="54">
                  <c:v>435.76</c:v>
                </c:pt>
                <c:pt idx="55">
                  <c:v>312.14</c:v>
                </c:pt>
                <c:pt idx="56">
                  <c:v>353.44</c:v>
                </c:pt>
                <c:pt idx="57">
                  <c:v>250.3</c:v>
                </c:pt>
                <c:pt idx="58">
                  <c:v>222.12</c:v>
                </c:pt>
                <c:pt idx="59">
                  <c:v>127.46</c:v>
                </c:pt>
                <c:pt idx="60">
                  <c:v>69.78</c:v>
                </c:pt>
                <c:pt idx="61">
                  <c:v>65.599999999999994</c:v>
                </c:pt>
                <c:pt idx="62">
                  <c:v>49.14</c:v>
                </c:pt>
                <c:pt idx="63">
                  <c:v>49.3</c:v>
                </c:pt>
                <c:pt idx="64">
                  <c:v>17.16</c:v>
                </c:pt>
                <c:pt idx="65">
                  <c:v>13.98</c:v>
                </c:pt>
                <c:pt idx="66">
                  <c:v>7.7</c:v>
                </c:pt>
                <c:pt idx="67">
                  <c:v>5.3</c:v>
                </c:pt>
                <c:pt idx="68">
                  <c:v>9.52</c:v>
                </c:pt>
                <c:pt idx="69">
                  <c:v>15</c:v>
                </c:pt>
                <c:pt idx="70">
                  <c:v>6.66</c:v>
                </c:pt>
                <c:pt idx="71">
                  <c:v>28.5</c:v>
                </c:pt>
                <c:pt idx="72">
                  <c:v>12.94</c:v>
                </c:pt>
                <c:pt idx="73">
                  <c:v>9.7200000000000006</c:v>
                </c:pt>
                <c:pt idx="74">
                  <c:v>18.440000000000001</c:v>
                </c:pt>
                <c:pt idx="75">
                  <c:v>27.42</c:v>
                </c:pt>
                <c:pt idx="76">
                  <c:v>30.02</c:v>
                </c:pt>
                <c:pt idx="77">
                  <c:v>4.34</c:v>
                </c:pt>
                <c:pt idx="78">
                  <c:v>12.18</c:v>
                </c:pt>
                <c:pt idx="79">
                  <c:v>26.4</c:v>
                </c:pt>
                <c:pt idx="80">
                  <c:v>23.5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45-4750-8426-664AA5C598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174232"/>
        <c:axId val="461799728"/>
      </c:barChart>
      <c:catAx>
        <c:axId val="42217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1799728"/>
        <c:crosses val="autoZero"/>
        <c:auto val="1"/>
        <c:lblAlgn val="ctr"/>
        <c:lblOffset val="100"/>
        <c:noMultiLvlLbl val="0"/>
      </c:catAx>
      <c:valAx>
        <c:axId val="461799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2174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morralejo</dc:creator>
  <cp:keywords/>
  <dc:description/>
  <cp:lastModifiedBy>morralejo</cp:lastModifiedBy>
  <cp:revision>2</cp:revision>
  <dcterms:created xsi:type="dcterms:W3CDTF">2019-11-14T00:39:00Z</dcterms:created>
  <dcterms:modified xsi:type="dcterms:W3CDTF">2019-11-15T02:21:00Z</dcterms:modified>
</cp:coreProperties>
</file>