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77" w:rsidRPr="005C611E" w:rsidRDefault="00121077" w:rsidP="00121077">
      <w:pPr>
        <w:rPr>
          <w:rFonts w:ascii="Times New Roman" w:hAnsi="Times New Roman" w:cs="Times New Roman"/>
          <w:lang w:val="es-ES_tradnl"/>
        </w:rPr>
      </w:pPr>
    </w:p>
    <w:p w:rsidR="00121077" w:rsidRPr="005C611E" w:rsidRDefault="00121077" w:rsidP="00121077">
      <w:pPr>
        <w:rPr>
          <w:rFonts w:ascii="Times New Roman" w:hAnsi="Times New Roman" w:cs="Times New Roman"/>
          <w:lang w:val="es-ES_tradnl"/>
        </w:rPr>
      </w:pP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lang w:val="es-ES_tradnl"/>
        </w:rPr>
      </w:pPr>
      <w:bookmarkStart w:id="0" w:name="_GoBack"/>
      <w:bookmarkEnd w:id="0"/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Tabla 1.  Actividades de acuerdo a la </w:t>
      </w:r>
      <w:r w:rsidRPr="005C611E">
        <w:rPr>
          <w:rFonts w:ascii="Times New Roman" w:hAnsi="Times New Roman" w:cs="Times New Roman"/>
          <w:color w:val="000000" w:themeColor="text1"/>
          <w:lang w:val="es-ES_tradnl"/>
        </w:rPr>
        <w:t xml:space="preserve">Ley Federal de Fomento a las Actividades Realizadas por Organizaciones de la Sociedad Civil (DOF 2004). En </w:t>
      </w:r>
      <w:r w:rsidRPr="005C611E">
        <w:rPr>
          <w:rFonts w:ascii="Times New Roman" w:hAnsi="Times New Roman" w:cs="Times New Roman"/>
          <w:i/>
          <w:color w:val="000000" w:themeColor="text1"/>
          <w:lang w:val="es-ES_tradnl"/>
        </w:rPr>
        <w:t>itálicas</w:t>
      </w:r>
      <w:r w:rsidRPr="005C611E">
        <w:rPr>
          <w:rFonts w:ascii="Times New Roman" w:hAnsi="Times New Roman" w:cs="Times New Roman"/>
          <w:color w:val="000000" w:themeColor="text1"/>
          <w:lang w:val="es-ES_tradnl"/>
        </w:rPr>
        <w:t xml:space="preserve"> las actividades que directa e indirectamente son realizadas por las OSC que promueven conservación marina y pesquerías sustentables en el Noroeste de México.</w:t>
      </w:r>
    </w:p>
    <w:p w:rsidR="00121077" w:rsidRPr="005C611E" w:rsidRDefault="00121077" w:rsidP="00121077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I. 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Asistencia social, conforme a lo establecido en la Ley Sobre el Sistema Nacional de Asistencia Social y en la Ley General de Salud;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II. 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Apoyo a la alimentación popular;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III. </w:t>
      </w:r>
      <w:r w:rsidRPr="005C611E">
        <w:rPr>
          <w:rFonts w:ascii="Times New Roman" w:hAnsi="Times New Roman" w:cs="Times New Roman"/>
          <w:i/>
          <w:color w:val="000000"/>
          <w:lang w:val="es-ES_tradnl"/>
        </w:rPr>
        <w:t>Cívicas, enfocadas a promover la participación ciudadana en asuntos de interés público;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IV. </w:t>
      </w:r>
      <w:r w:rsidRPr="005C611E">
        <w:rPr>
          <w:rFonts w:ascii="Times New Roman" w:hAnsi="Times New Roman" w:cs="Times New Roman"/>
          <w:i/>
          <w:color w:val="000000"/>
          <w:lang w:val="es-ES_tradnl"/>
        </w:rPr>
        <w:t>Asistencia jurídica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V. </w:t>
      </w:r>
      <w:r w:rsidRPr="005C611E">
        <w:rPr>
          <w:rFonts w:ascii="Times New Roman" w:hAnsi="Times New Roman" w:cs="Times New Roman"/>
          <w:i/>
          <w:color w:val="000000"/>
          <w:lang w:val="es-ES_tradnl"/>
        </w:rPr>
        <w:t>Apoyo para el desarrollo de los pueblos y comunidades indígenas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VI. </w:t>
      </w:r>
      <w:r w:rsidRPr="005C611E">
        <w:rPr>
          <w:rFonts w:ascii="Times New Roman" w:hAnsi="Times New Roman" w:cs="Times New Roman"/>
          <w:i/>
          <w:color w:val="000000"/>
          <w:lang w:val="es-ES_tradnl"/>
        </w:rPr>
        <w:t>Promoción de la equidad de género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VII. 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Aportación de servicios para la atención a grupos sociales con discapacidad;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VIII. </w:t>
      </w:r>
      <w:r w:rsidRPr="005C611E">
        <w:rPr>
          <w:rFonts w:ascii="Times New Roman" w:hAnsi="Times New Roman" w:cs="Times New Roman"/>
          <w:i/>
          <w:color w:val="000000"/>
          <w:lang w:val="es-ES_tradnl"/>
        </w:rPr>
        <w:t>Cooperación para el desarrollo comunitario en el entorno urbano o rural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IX. </w:t>
      </w:r>
      <w:r w:rsidRPr="005C611E">
        <w:rPr>
          <w:rFonts w:ascii="Times New Roman" w:hAnsi="Times New Roman" w:cs="Times New Roman"/>
          <w:i/>
          <w:color w:val="000000"/>
          <w:lang w:val="es-ES_tradnl"/>
        </w:rPr>
        <w:t>Apoyo en la defensa y promoción de los derechos humanos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X. 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Promoción del deporte;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XI. 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Promoción y aportación de servicios para la atención de la salud y cuestiones sanitarias;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XII. </w:t>
      </w:r>
      <w:r w:rsidRPr="005C611E">
        <w:rPr>
          <w:rFonts w:ascii="Times New Roman" w:hAnsi="Times New Roman" w:cs="Times New Roman"/>
          <w:i/>
          <w:color w:val="000000"/>
          <w:lang w:val="es-ES_tradnl"/>
        </w:rPr>
        <w:t>Apoyo en el aprovechamiento de los recursos naturales, la protección del ambiente, la flora y la fauna, la preservación y restauración del equilibrio ecológico, así como la promoción del desarrollo sustentable a nivel regional y comunitario, de las zonas urbanas y rurales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XIII. </w:t>
      </w:r>
      <w:r w:rsidRPr="005C611E">
        <w:rPr>
          <w:rFonts w:ascii="Times New Roman" w:hAnsi="Times New Roman" w:cs="Times New Roman"/>
          <w:i/>
          <w:color w:val="000000"/>
          <w:lang w:val="es-ES_tradnl"/>
        </w:rPr>
        <w:t>Promoción y fomento educativo, cultural, artístico, científico y tecnológico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XIV. </w:t>
      </w:r>
      <w:r w:rsidRPr="005C611E">
        <w:rPr>
          <w:rFonts w:ascii="Times New Roman" w:hAnsi="Times New Roman" w:cs="Times New Roman"/>
          <w:i/>
          <w:color w:val="000000"/>
          <w:lang w:val="es-ES_tradnl"/>
        </w:rPr>
        <w:t>Fomento de acciones para mejorar la economía popular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XV. 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Participación en acciones de protección civil;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XVI. 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Prestación de servicios de apoyo a la creación y fortalecimiento de organizaciones que realicen actividades objeto de fomento por esta ley;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XVII. 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Promoción y defensa de los derechos de los consumidores; </w:t>
      </w:r>
    </w:p>
    <w:p w:rsidR="00121077" w:rsidRPr="005C611E" w:rsidRDefault="00121077" w:rsidP="001210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XVIII. </w:t>
      </w:r>
      <w:r w:rsidRPr="005C611E">
        <w:rPr>
          <w:rFonts w:ascii="Times New Roman" w:hAnsi="Times New Roman" w:cs="Times New Roman"/>
          <w:i/>
          <w:color w:val="000000"/>
          <w:lang w:val="es-ES_tradnl"/>
        </w:rPr>
        <w:t>Acciones que promuevan el fortalecimiento del tejido social y la seguridad ciudadana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, y </w:t>
      </w:r>
    </w:p>
    <w:p w:rsidR="00121077" w:rsidRPr="005C611E" w:rsidRDefault="00121077" w:rsidP="00121077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lang w:val="es-ES_tradnl"/>
        </w:rPr>
      </w:pPr>
      <w:r w:rsidRPr="005C611E">
        <w:rPr>
          <w:rFonts w:ascii="Times New Roman" w:hAnsi="Times New Roman" w:cs="Times New Roman"/>
          <w:bCs/>
          <w:color w:val="000000"/>
          <w:lang w:val="es-ES_tradnl"/>
        </w:rPr>
        <w:t xml:space="preserve">XIX. </w:t>
      </w:r>
      <w:r w:rsidRPr="005C611E">
        <w:rPr>
          <w:rFonts w:ascii="Times New Roman" w:hAnsi="Times New Roman" w:cs="Times New Roman"/>
          <w:color w:val="000000"/>
          <w:lang w:val="es-ES_tradnl"/>
        </w:rPr>
        <w:t xml:space="preserve">Las que determinen otras leyes. </w:t>
      </w:r>
    </w:p>
    <w:p w:rsidR="00121077" w:rsidRPr="005C611E" w:rsidRDefault="00121077" w:rsidP="00121077">
      <w:pPr>
        <w:rPr>
          <w:rFonts w:ascii="Times New Roman" w:hAnsi="Times New Roman" w:cs="Times New Roman"/>
          <w:lang w:val="es-ES_tradnl"/>
        </w:rPr>
        <w:sectPr w:rsidR="00121077" w:rsidRPr="005C611E" w:rsidSect="00D56E03">
          <w:footerReference w:type="even" r:id="rId5"/>
          <w:footerReference w:type="default" r:id="rId6"/>
          <w:pgSz w:w="12240" w:h="15840"/>
          <w:pgMar w:top="1418" w:right="1418" w:bottom="1418" w:left="1418" w:header="708" w:footer="708" w:gutter="0"/>
          <w:cols w:space="708"/>
          <w:docGrid w:linePitch="360"/>
        </w:sectPr>
      </w:pPr>
      <w:r w:rsidRPr="005C611E">
        <w:rPr>
          <w:rFonts w:ascii="Times New Roman" w:hAnsi="Times New Roman" w:cs="Times New Roman"/>
          <w:lang w:val="es-ES_tradnl"/>
        </w:rPr>
        <w:br w:type="page"/>
      </w:r>
    </w:p>
    <w:p w:rsidR="00121077" w:rsidRPr="00AA606C" w:rsidRDefault="00121077" w:rsidP="00121077">
      <w:pPr>
        <w:jc w:val="both"/>
        <w:rPr>
          <w:rFonts w:ascii="Times New Roman" w:hAnsi="Times New Roman" w:cs="Times New Roman"/>
          <w:lang w:val="es-ES_tradnl"/>
        </w:rPr>
      </w:pPr>
      <w:r w:rsidRPr="00AA606C">
        <w:rPr>
          <w:rFonts w:ascii="Times New Roman" w:hAnsi="Times New Roman" w:cs="Times New Roman"/>
          <w:lang w:val="es-ES_tradnl"/>
        </w:rPr>
        <w:lastRenderedPageBreak/>
        <w:t>Tabla 2. Casos comparados a través del método acción sin daño.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2282"/>
        <w:gridCol w:w="2285"/>
        <w:gridCol w:w="2285"/>
        <w:gridCol w:w="2285"/>
        <w:gridCol w:w="2282"/>
      </w:tblGrid>
      <w:tr w:rsidR="00121077" w:rsidRPr="00AA606C" w:rsidTr="00435007"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b/>
                <w:lang w:val="es-ES_tradnl"/>
              </w:rPr>
            </w:pPr>
            <w:r w:rsidRPr="00AA606C">
              <w:rPr>
                <w:rFonts w:ascii="Times New Roman" w:hAnsi="Times New Roman" w:cs="Times New Roman"/>
                <w:b/>
                <w:lang w:val="es-ES_tradnl"/>
              </w:rPr>
              <w:t>Comunidad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b/>
                <w:lang w:val="es-ES_tradnl"/>
              </w:rPr>
            </w:pPr>
            <w:r w:rsidRPr="00AA606C">
              <w:rPr>
                <w:rFonts w:ascii="Times New Roman" w:hAnsi="Times New Roman" w:cs="Times New Roman"/>
                <w:b/>
                <w:lang w:val="es-ES_tradnl"/>
              </w:rPr>
              <w:t>Bahía de Kino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077" w:rsidRPr="00AA606C" w:rsidRDefault="00121077" w:rsidP="00435007">
            <w:pPr>
              <w:ind w:right="-51"/>
              <w:rPr>
                <w:rFonts w:ascii="Times New Roman" w:hAnsi="Times New Roman" w:cs="Times New Roman"/>
                <w:b/>
                <w:lang w:val="es-ES_tradnl"/>
              </w:rPr>
            </w:pPr>
            <w:r w:rsidRPr="00AA606C">
              <w:rPr>
                <w:rFonts w:ascii="Times New Roman" w:hAnsi="Times New Roman" w:cs="Times New Roman"/>
                <w:b/>
                <w:lang w:val="es-ES_tradnl"/>
              </w:rPr>
              <w:t>Puerto Libertad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b/>
                <w:lang w:val="es-ES_tradnl"/>
              </w:rPr>
            </w:pPr>
            <w:proofErr w:type="spellStart"/>
            <w:r w:rsidRPr="00AA606C">
              <w:rPr>
                <w:rFonts w:ascii="Times New Roman" w:hAnsi="Times New Roman" w:cs="Times New Roman"/>
                <w:b/>
                <w:lang w:val="es-ES_tradnl"/>
              </w:rPr>
              <w:t>Ligüí</w:t>
            </w:r>
            <w:proofErr w:type="spellEnd"/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b/>
                <w:lang w:val="es-ES_tradnl"/>
              </w:rPr>
            </w:pPr>
            <w:r w:rsidRPr="00AA606C">
              <w:rPr>
                <w:rFonts w:ascii="Times New Roman" w:hAnsi="Times New Roman" w:cs="Times New Roman"/>
                <w:b/>
                <w:lang w:val="es-ES_tradnl"/>
              </w:rPr>
              <w:t>Isla Magdalena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b/>
                <w:lang w:val="es-ES_tradnl"/>
              </w:rPr>
            </w:pPr>
            <w:r w:rsidRPr="00AA606C">
              <w:rPr>
                <w:rFonts w:ascii="Times New Roman" w:hAnsi="Times New Roman" w:cs="Times New Roman"/>
                <w:b/>
                <w:lang w:val="es-ES_tradnl"/>
              </w:rPr>
              <w:t>Isla Natividad</w:t>
            </w:r>
          </w:p>
        </w:tc>
      </w:tr>
      <w:tr w:rsidR="00121077" w:rsidRPr="00AA606C" w:rsidTr="00435007"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b/>
                <w:lang w:val="es-ES_tradnl"/>
              </w:rPr>
            </w:pPr>
            <w:r w:rsidRPr="00AA606C">
              <w:rPr>
                <w:rFonts w:ascii="Times New Roman" w:hAnsi="Times New Roman" w:cs="Times New Roman"/>
                <w:b/>
                <w:lang w:val="es-ES_tradnl"/>
              </w:rPr>
              <w:t xml:space="preserve">Años </w:t>
            </w:r>
          </w:p>
        </w:tc>
        <w:tc>
          <w:tcPr>
            <w:tcW w:w="863" w:type="pct"/>
            <w:tcBorders>
              <w:top w:val="single" w:sz="4" w:space="0" w:color="auto"/>
            </w:tcBorders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2000  – a la fecha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:rsidR="00121077" w:rsidRPr="00AA606C" w:rsidRDefault="00121077" w:rsidP="00435007">
            <w:pPr>
              <w:ind w:right="-51"/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2012  – a la fecha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2005 – 2011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2008 – 2015</w:t>
            </w:r>
          </w:p>
        </w:tc>
        <w:tc>
          <w:tcPr>
            <w:tcW w:w="863" w:type="pct"/>
            <w:tcBorders>
              <w:top w:val="single" w:sz="4" w:space="0" w:color="auto"/>
            </w:tcBorders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2005 a la fecha</w:t>
            </w:r>
          </w:p>
        </w:tc>
      </w:tr>
      <w:tr w:rsidR="00121077" w:rsidRPr="00AA606C" w:rsidTr="00435007">
        <w:tc>
          <w:tcPr>
            <w:tcW w:w="682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b/>
                <w:lang w:val="es-ES_tradnl"/>
              </w:rPr>
            </w:pPr>
            <w:r w:rsidRPr="00AA606C">
              <w:rPr>
                <w:rFonts w:ascii="Times New Roman" w:hAnsi="Times New Roman" w:cs="Times New Roman"/>
                <w:b/>
                <w:lang w:val="es-ES_tradnl"/>
              </w:rPr>
              <w:t>ANP/Fecha establecimiento</w:t>
            </w:r>
          </w:p>
        </w:tc>
        <w:tc>
          <w:tcPr>
            <w:tcW w:w="863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Reserva de la Biosfera Isla San Pedro Mártir (2002)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ind w:right="-51"/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 xml:space="preserve">No 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Parque Nacional Bahía de Loreto (1996)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No</w:t>
            </w:r>
          </w:p>
        </w:tc>
        <w:tc>
          <w:tcPr>
            <w:tcW w:w="863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Reserva de la Biosfera El Vizcaíno (1988)</w:t>
            </w:r>
          </w:p>
        </w:tc>
      </w:tr>
      <w:tr w:rsidR="00121077" w:rsidRPr="00AA606C" w:rsidTr="00435007">
        <w:tc>
          <w:tcPr>
            <w:tcW w:w="682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b/>
                <w:lang w:val="es-ES_tradnl"/>
              </w:rPr>
            </w:pPr>
            <w:r w:rsidRPr="00AA606C">
              <w:rPr>
                <w:rFonts w:ascii="Times New Roman" w:hAnsi="Times New Roman" w:cs="Times New Roman"/>
                <w:b/>
                <w:lang w:val="es-ES_tradnl"/>
              </w:rPr>
              <w:t>Manejo pesquero</w:t>
            </w:r>
          </w:p>
        </w:tc>
        <w:tc>
          <w:tcPr>
            <w:tcW w:w="863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Permisos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ind w:right="-51"/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Permisos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Permisos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Concesiones bentónicos y permisos para escama</w:t>
            </w:r>
          </w:p>
        </w:tc>
        <w:tc>
          <w:tcPr>
            <w:tcW w:w="863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Concesiones bentónicos y permisos para escama</w:t>
            </w:r>
          </w:p>
        </w:tc>
      </w:tr>
      <w:tr w:rsidR="00121077" w:rsidRPr="00AA606C" w:rsidTr="00435007">
        <w:tc>
          <w:tcPr>
            <w:tcW w:w="682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b/>
                <w:lang w:val="es-ES_tradnl"/>
              </w:rPr>
            </w:pPr>
            <w:r w:rsidRPr="00AA606C">
              <w:rPr>
                <w:rFonts w:ascii="Times New Roman" w:hAnsi="Times New Roman" w:cs="Times New Roman"/>
                <w:b/>
                <w:lang w:val="es-ES_tradnl"/>
              </w:rPr>
              <w:t xml:space="preserve">Objetivo de la zona de no pesca </w:t>
            </w:r>
          </w:p>
        </w:tc>
        <w:tc>
          <w:tcPr>
            <w:tcW w:w="863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Restauración ecosistema arrecife rocoso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ind w:right="-51"/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Recuperación de especies bentónicas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Recuperación especies comerciales y mantener especies de ornato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Recuperación de poblaciones de abulón</w:t>
            </w:r>
          </w:p>
        </w:tc>
        <w:tc>
          <w:tcPr>
            <w:tcW w:w="863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Recuperación de poblaciones de abulón</w:t>
            </w:r>
          </w:p>
        </w:tc>
      </w:tr>
      <w:tr w:rsidR="00121077" w:rsidRPr="00AA606C" w:rsidTr="00435007">
        <w:tc>
          <w:tcPr>
            <w:tcW w:w="682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b/>
                <w:lang w:val="es-ES_tradnl"/>
              </w:rPr>
            </w:pPr>
            <w:r w:rsidRPr="00AA606C">
              <w:rPr>
                <w:rFonts w:ascii="Times New Roman" w:hAnsi="Times New Roman" w:cs="Times New Roman"/>
                <w:b/>
                <w:lang w:val="es-ES_tradnl"/>
              </w:rPr>
              <w:t>Sistema de reserva</w:t>
            </w:r>
          </w:p>
        </w:tc>
        <w:tc>
          <w:tcPr>
            <w:tcW w:w="863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Zona núcleo de ANP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ind w:right="-51"/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Refugio pesquero (en proceso)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Zona de no extracción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Zona voluntaria</w:t>
            </w:r>
          </w:p>
        </w:tc>
        <w:tc>
          <w:tcPr>
            <w:tcW w:w="863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Refugio pesquero (en proceso)</w:t>
            </w:r>
          </w:p>
        </w:tc>
      </w:tr>
      <w:tr w:rsidR="00121077" w:rsidRPr="00AA606C" w:rsidTr="00435007">
        <w:trPr>
          <w:trHeight w:val="2441"/>
        </w:trPr>
        <w:tc>
          <w:tcPr>
            <w:tcW w:w="682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b/>
                <w:lang w:val="es-ES_tradnl"/>
              </w:rPr>
              <w:t>Conectores</w:t>
            </w:r>
          </w:p>
        </w:tc>
        <w:tc>
          <w:tcPr>
            <w:tcW w:w="863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 xml:space="preserve">- CONANP 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 Investigadores (CIAD, UABCS)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Personal de COBI de la localidad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 xml:space="preserve">- Grupo de pescadores monitores 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Preocupación por el agotamiento de los recursos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ind w:right="-51"/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INAPESCA</w:t>
            </w:r>
          </w:p>
          <w:p w:rsidR="00121077" w:rsidRPr="00AA606C" w:rsidRDefault="00121077" w:rsidP="00435007">
            <w:pPr>
              <w:ind w:right="-51"/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Presencia de una OSC y gobierno en la localidad para trabajar con pescadores</w:t>
            </w:r>
          </w:p>
          <w:p w:rsidR="00121077" w:rsidRPr="00AA606C" w:rsidRDefault="00121077" w:rsidP="00435007">
            <w:pPr>
              <w:ind w:right="-51"/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Preocupación por el agotamiento de los recursos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CONANP, Dirección  General de Vida Silvestre (DGVS)-SEMARNAT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Disposición y visión por parte de la cooperativa Mujeres del Golfo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Preocupación por el agotamiento de los recursos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i/>
                <w:lang w:val="es-ES_tradnl"/>
              </w:rPr>
              <w:t xml:space="preserve">- </w:t>
            </w:r>
            <w:proofErr w:type="spellStart"/>
            <w:r w:rsidRPr="00AA606C">
              <w:rPr>
                <w:rFonts w:ascii="Times New Roman" w:hAnsi="Times New Roman" w:cs="Times New Roman"/>
                <w:i/>
                <w:lang w:val="es-ES_tradnl"/>
              </w:rPr>
              <w:t>School</w:t>
            </w:r>
            <w:proofErr w:type="spellEnd"/>
            <w:r w:rsidRPr="00AA606C">
              <w:rPr>
                <w:rFonts w:ascii="Times New Roman" w:hAnsi="Times New Roman" w:cs="Times New Roman"/>
                <w:i/>
                <w:lang w:val="es-ES_tradnl"/>
              </w:rPr>
              <w:t xml:space="preserve"> </w:t>
            </w:r>
            <w:proofErr w:type="spellStart"/>
            <w:r w:rsidRPr="00AA606C">
              <w:rPr>
                <w:rFonts w:ascii="Times New Roman" w:hAnsi="Times New Roman" w:cs="Times New Roman"/>
                <w:i/>
                <w:lang w:val="es-ES_tradnl"/>
              </w:rPr>
              <w:t>for</w:t>
            </w:r>
            <w:proofErr w:type="spellEnd"/>
            <w:r w:rsidRPr="00AA606C">
              <w:rPr>
                <w:rFonts w:ascii="Times New Roman" w:hAnsi="Times New Roman" w:cs="Times New Roman"/>
                <w:i/>
                <w:lang w:val="es-ES_tradnl"/>
              </w:rPr>
              <w:t xml:space="preserve"> Field </w:t>
            </w:r>
            <w:proofErr w:type="spellStart"/>
            <w:r w:rsidRPr="00AA606C">
              <w:rPr>
                <w:rFonts w:ascii="Times New Roman" w:hAnsi="Times New Roman" w:cs="Times New Roman"/>
                <w:i/>
                <w:lang w:val="es-ES_tradnl"/>
              </w:rPr>
              <w:t>Studies</w:t>
            </w:r>
            <w:proofErr w:type="spellEnd"/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Personal de COBI de la localidad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Técnico de la cooperativas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Grupo de pescadores monitores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Preocupación por el agotamiento de los recursos</w:t>
            </w:r>
          </w:p>
        </w:tc>
        <w:tc>
          <w:tcPr>
            <w:tcW w:w="863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CONANP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Investigadores (Universidad de Stanford)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Técnico de la cooperativas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Grupo de pescadores monitores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Arraigado y orgullo cooperativista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Experiencias previas exitosas usando reservas</w:t>
            </w:r>
          </w:p>
        </w:tc>
      </w:tr>
      <w:tr w:rsidR="00121077" w:rsidRPr="00AA606C" w:rsidTr="00435007">
        <w:trPr>
          <w:trHeight w:val="1380"/>
        </w:trPr>
        <w:tc>
          <w:tcPr>
            <w:tcW w:w="682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b/>
                <w:lang w:val="es-ES_tradnl"/>
              </w:rPr>
              <w:lastRenderedPageBreak/>
              <w:t>Divisores</w:t>
            </w:r>
          </w:p>
        </w:tc>
        <w:tc>
          <w:tcPr>
            <w:tcW w:w="863" w:type="pct"/>
            <w:vAlign w:val="center"/>
          </w:tcPr>
          <w:p w:rsidR="00121077" w:rsidRPr="00AA606C" w:rsidRDefault="00121077" w:rsidP="00435007">
            <w:pPr>
              <w:ind w:right="-51"/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Permisionarios y pescadores ilegales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Percepciones de desatención, corrupción y desorganización por parte del gobierno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ind w:right="-51"/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 xml:space="preserve">-Pescadores de otras localidades </w:t>
            </w:r>
          </w:p>
          <w:p w:rsidR="00121077" w:rsidRPr="00AA606C" w:rsidRDefault="00121077" w:rsidP="00435007">
            <w:pPr>
              <w:ind w:right="-51"/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-Percepciones de desatención, corrupción y desorganización por parte del gobierno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Esposos de algunas de las mujeres participantes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Percepciones de desatención, corrupción y desorganización por parte del gobierno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Percepciones de desatención, corrupción y desorganización por parte del gobierno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Recomendaciones de negativas por parte del gobierno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Crisis económica</w:t>
            </w:r>
          </w:p>
        </w:tc>
        <w:tc>
          <w:tcPr>
            <w:tcW w:w="863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Crisis económica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121077" w:rsidRPr="00AA606C" w:rsidTr="00435007">
        <w:trPr>
          <w:trHeight w:val="690"/>
        </w:trPr>
        <w:tc>
          <w:tcPr>
            <w:tcW w:w="682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b/>
                <w:lang w:val="es-ES_tradnl"/>
              </w:rPr>
              <w:t>Transferencia de recursos</w:t>
            </w:r>
          </w:p>
        </w:tc>
        <w:tc>
          <w:tcPr>
            <w:tcW w:w="863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-Talleres y capacitaciones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Recursos económicos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-Talleres y capacitaciones</w:t>
            </w:r>
          </w:p>
          <w:p w:rsidR="00121077" w:rsidRPr="00AA606C" w:rsidRDefault="00121077" w:rsidP="00435007">
            <w:pPr>
              <w:ind w:right="-51"/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Recursos económicos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-Talleres y capacitaciones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Recursos económicos</w:t>
            </w:r>
          </w:p>
        </w:tc>
        <w:tc>
          <w:tcPr>
            <w:tcW w:w="864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-Talleres y capacitaciones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Recursos económicos</w:t>
            </w:r>
          </w:p>
        </w:tc>
        <w:tc>
          <w:tcPr>
            <w:tcW w:w="863" w:type="pct"/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-Talleres y capacitaciones</w:t>
            </w:r>
          </w:p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- Recursos económicos</w:t>
            </w:r>
          </w:p>
        </w:tc>
      </w:tr>
      <w:tr w:rsidR="00121077" w:rsidRPr="00AA606C" w:rsidTr="00435007"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b/>
                <w:lang w:val="es-ES_tradnl"/>
              </w:rPr>
              <w:t>Principal mensaje ético implícito</w:t>
            </w:r>
            <w:r>
              <w:rPr>
                <w:rFonts w:ascii="Times New Roman" w:hAnsi="Times New Roman" w:cs="Times New Roman"/>
                <w:b/>
                <w:lang w:val="es-ES_tradnl"/>
              </w:rPr>
              <w:t xml:space="preserve"> 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COBI solo le interesa la isla, no otros problemas de la comunidad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:rsidR="00121077" w:rsidRPr="00AA606C" w:rsidRDefault="00121077" w:rsidP="00435007">
            <w:pPr>
              <w:ind w:right="-51"/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COBI tiene recursos y nos traerá al gobierno y compradores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COBI tiene recursos, abrirá mercados y hará las actividades de gestión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COBI nos construirá casas y nos traerá compradores justos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vAlign w:val="center"/>
          </w:tcPr>
          <w:p w:rsidR="00121077" w:rsidRPr="00AA606C" w:rsidRDefault="00121077" w:rsidP="00435007">
            <w:pPr>
              <w:rPr>
                <w:rFonts w:ascii="Times New Roman" w:hAnsi="Times New Roman" w:cs="Times New Roman"/>
                <w:lang w:val="es-ES_tradnl"/>
              </w:rPr>
            </w:pPr>
            <w:r w:rsidRPr="00AA606C">
              <w:rPr>
                <w:rFonts w:ascii="Times New Roman" w:hAnsi="Times New Roman" w:cs="Times New Roman"/>
                <w:lang w:val="es-ES_tradnl"/>
              </w:rPr>
              <w:t>COBI siempre tiene apoyos y hará lo que sea por mantener las reservas</w:t>
            </w:r>
          </w:p>
        </w:tc>
      </w:tr>
    </w:tbl>
    <w:p w:rsidR="00121077" w:rsidRPr="005C611E" w:rsidRDefault="00121077" w:rsidP="00121077">
      <w:pPr>
        <w:jc w:val="both"/>
        <w:rPr>
          <w:rFonts w:ascii="Times New Roman" w:hAnsi="Times New Roman" w:cs="Times New Roman"/>
          <w:lang w:val="es-ES_tradnl"/>
        </w:rPr>
      </w:pPr>
    </w:p>
    <w:p w:rsidR="00774C63" w:rsidRPr="00121077" w:rsidRDefault="00774C63">
      <w:pPr>
        <w:rPr>
          <w:lang w:val="es-ES_tradnl"/>
        </w:rPr>
      </w:pPr>
    </w:p>
    <w:sectPr w:rsidR="00774C63" w:rsidRPr="00121077" w:rsidSect="00EE7CEA">
      <w:pgSz w:w="15842" w:h="12242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50" w:rsidRDefault="00121077" w:rsidP="00A53A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21650" w:rsidRDefault="00121077" w:rsidP="00A53A7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50" w:rsidRPr="00A53A70" w:rsidRDefault="00121077" w:rsidP="00A53A70">
    <w:pPr>
      <w:pStyle w:val="Piedepgina"/>
      <w:framePr w:wrap="around" w:vAnchor="text" w:hAnchor="margin" w:xAlign="right" w:y="1"/>
      <w:rPr>
        <w:rStyle w:val="Nmerodepgina"/>
        <w:rFonts w:ascii="Helvetica" w:hAnsi="Helvetica"/>
        <w:sz w:val="20"/>
        <w:szCs w:val="20"/>
      </w:rPr>
    </w:pPr>
    <w:r w:rsidRPr="00A53A70">
      <w:rPr>
        <w:rStyle w:val="Nmerodepgina"/>
        <w:rFonts w:ascii="Helvetica" w:hAnsi="Helvetica"/>
        <w:sz w:val="20"/>
        <w:szCs w:val="20"/>
      </w:rPr>
      <w:fldChar w:fldCharType="begin"/>
    </w:r>
    <w:r w:rsidRPr="00A53A70">
      <w:rPr>
        <w:rStyle w:val="Nmerodepgina"/>
        <w:rFonts w:ascii="Helvetica" w:hAnsi="Helvetica"/>
        <w:sz w:val="20"/>
        <w:szCs w:val="20"/>
      </w:rPr>
      <w:instrText xml:space="preserve">PAGE  </w:instrText>
    </w:r>
    <w:r w:rsidRPr="00A53A70">
      <w:rPr>
        <w:rStyle w:val="Nmerodepgina"/>
        <w:rFonts w:ascii="Helvetica" w:hAnsi="Helvetica"/>
        <w:sz w:val="20"/>
        <w:szCs w:val="20"/>
      </w:rPr>
      <w:fldChar w:fldCharType="separate"/>
    </w:r>
    <w:r>
      <w:rPr>
        <w:rStyle w:val="Nmerodepgina"/>
        <w:rFonts w:ascii="Helvetica" w:hAnsi="Helvetica"/>
        <w:noProof/>
        <w:sz w:val="20"/>
        <w:szCs w:val="20"/>
      </w:rPr>
      <w:t>1</w:t>
    </w:r>
    <w:r w:rsidRPr="00A53A70">
      <w:rPr>
        <w:rStyle w:val="Nmerodepgina"/>
        <w:rFonts w:ascii="Helvetica" w:hAnsi="Helvetica"/>
        <w:sz w:val="20"/>
        <w:szCs w:val="20"/>
      </w:rPr>
      <w:fldChar w:fldCharType="end"/>
    </w:r>
  </w:p>
  <w:p w:rsidR="00D21650" w:rsidRDefault="00121077" w:rsidP="00A53A70">
    <w:pPr>
      <w:pStyle w:val="Piedep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77"/>
    <w:rsid w:val="00121077"/>
    <w:rsid w:val="0077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7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21077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077"/>
    <w:rPr>
      <w:rFonts w:eastAsiaTheme="minorEastAsia"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121077"/>
  </w:style>
  <w:style w:type="table" w:styleId="Tablaconcuadrcula">
    <w:name w:val="Table Grid"/>
    <w:basedOn w:val="Tablanormal"/>
    <w:uiPriority w:val="59"/>
    <w:rsid w:val="00121077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7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21077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077"/>
    <w:rPr>
      <w:rFonts w:eastAsiaTheme="minorEastAsia"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121077"/>
  </w:style>
  <w:style w:type="table" w:styleId="Tablaconcuadrcula">
    <w:name w:val="Table Grid"/>
    <w:basedOn w:val="Tablanormal"/>
    <w:uiPriority w:val="59"/>
    <w:rsid w:val="00121077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Corrales Suárez</dc:creator>
  <cp:lastModifiedBy>Blanca Corrales Suárez</cp:lastModifiedBy>
  <cp:revision>1</cp:revision>
  <dcterms:created xsi:type="dcterms:W3CDTF">2016-12-08T16:39:00Z</dcterms:created>
  <dcterms:modified xsi:type="dcterms:W3CDTF">2016-12-08T16:41:00Z</dcterms:modified>
</cp:coreProperties>
</file>