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64DD0" w14:textId="10D79AB0" w:rsidR="00187190" w:rsidRPr="005B59EB" w:rsidRDefault="005B59EB" w:rsidP="00617F0D">
      <w:pPr>
        <w:jc w:val="center"/>
        <w:rPr>
          <w:rFonts w:ascii="Times New Roman" w:hAnsi="Times New Roman" w:cs="Times New Roman"/>
          <w:b/>
          <w:sz w:val="28"/>
          <w:szCs w:val="28"/>
        </w:rPr>
      </w:pPr>
      <w:r w:rsidRPr="005B59EB">
        <w:rPr>
          <w:rFonts w:ascii="Times New Roman" w:hAnsi="Times New Roman" w:cs="Times New Roman"/>
          <w:b/>
          <w:sz w:val="28"/>
          <w:szCs w:val="28"/>
        </w:rPr>
        <w:t>Lo borraron del mapa</w:t>
      </w:r>
    </w:p>
    <w:p w14:paraId="3A441195" w14:textId="647616F6" w:rsidR="00617F0D" w:rsidRPr="005B59EB" w:rsidRDefault="00617F0D" w:rsidP="00617F0D">
      <w:pPr>
        <w:jc w:val="center"/>
        <w:rPr>
          <w:rFonts w:ascii="Times New Roman" w:hAnsi="Times New Roman" w:cs="Times New Roman"/>
          <w:b/>
        </w:rPr>
      </w:pPr>
      <w:r w:rsidRPr="005B59EB">
        <w:rPr>
          <w:rFonts w:ascii="Times New Roman" w:hAnsi="Times New Roman" w:cs="Times New Roman"/>
          <w:b/>
          <w:sz w:val="28"/>
          <w:szCs w:val="28"/>
        </w:rPr>
        <w:t xml:space="preserve">Soberanía </w:t>
      </w:r>
      <w:r w:rsidR="004E4232" w:rsidRPr="005B59EB">
        <w:rPr>
          <w:rFonts w:ascii="Times New Roman" w:hAnsi="Times New Roman" w:cs="Times New Roman"/>
          <w:b/>
          <w:sz w:val="28"/>
          <w:szCs w:val="28"/>
        </w:rPr>
        <w:t xml:space="preserve">y jurisdicción </w:t>
      </w:r>
      <w:r w:rsidRPr="005B59EB">
        <w:rPr>
          <w:rFonts w:ascii="Times New Roman" w:hAnsi="Times New Roman" w:cs="Times New Roman"/>
          <w:b/>
          <w:sz w:val="28"/>
          <w:szCs w:val="28"/>
        </w:rPr>
        <w:t xml:space="preserve">de un municipio inexistente </w:t>
      </w:r>
      <w:r w:rsidR="006C256C" w:rsidRPr="005B59EB">
        <w:rPr>
          <w:rFonts w:ascii="Times New Roman" w:hAnsi="Times New Roman" w:cs="Times New Roman"/>
          <w:b/>
          <w:sz w:val="28"/>
          <w:szCs w:val="28"/>
        </w:rPr>
        <w:t>en  Michoacán</w:t>
      </w:r>
    </w:p>
    <w:p w14:paraId="606365FB" w14:textId="77777777" w:rsidR="00617F0D" w:rsidRPr="00632C87" w:rsidRDefault="00617F0D" w:rsidP="00617F0D">
      <w:pPr>
        <w:jc w:val="center"/>
        <w:rPr>
          <w:rFonts w:ascii="Times New Roman" w:hAnsi="Times New Roman" w:cs="Times New Roman"/>
        </w:rPr>
      </w:pPr>
    </w:p>
    <w:p w14:paraId="604C3AC1" w14:textId="77777777" w:rsidR="00413E11" w:rsidRPr="00632C87" w:rsidRDefault="00413E11" w:rsidP="00617F0D">
      <w:pPr>
        <w:jc w:val="center"/>
        <w:rPr>
          <w:rFonts w:ascii="Times New Roman" w:hAnsi="Times New Roman" w:cs="Times New Roman"/>
        </w:rPr>
      </w:pPr>
    </w:p>
    <w:p w14:paraId="6776DF85" w14:textId="77777777" w:rsidR="00413E11" w:rsidRPr="00632C87" w:rsidRDefault="00413E11" w:rsidP="00617F0D">
      <w:pPr>
        <w:jc w:val="center"/>
        <w:rPr>
          <w:rFonts w:ascii="Times New Roman" w:hAnsi="Times New Roman" w:cs="Times New Roman"/>
        </w:rPr>
      </w:pPr>
    </w:p>
    <w:p w14:paraId="5669D040" w14:textId="77777777" w:rsidR="00413E11" w:rsidRPr="00632C87" w:rsidRDefault="00413E11" w:rsidP="00617F0D">
      <w:pPr>
        <w:jc w:val="center"/>
        <w:rPr>
          <w:rFonts w:ascii="Times New Roman" w:hAnsi="Times New Roman" w:cs="Times New Roman"/>
        </w:rPr>
      </w:pPr>
    </w:p>
    <w:p w14:paraId="34670669" w14:textId="77777777" w:rsidR="00413E11" w:rsidRPr="00632C87" w:rsidRDefault="00413E11" w:rsidP="00617F0D">
      <w:pPr>
        <w:jc w:val="center"/>
        <w:rPr>
          <w:rFonts w:ascii="Times New Roman" w:hAnsi="Times New Roman" w:cs="Times New Roman"/>
        </w:rPr>
      </w:pPr>
    </w:p>
    <w:p w14:paraId="6F6DB7D8" w14:textId="77777777" w:rsidR="00413E11" w:rsidRPr="00632C87" w:rsidRDefault="00413E11" w:rsidP="00413E11">
      <w:pPr>
        <w:jc w:val="right"/>
        <w:rPr>
          <w:rFonts w:ascii="Times New Roman" w:hAnsi="Times New Roman" w:cs="Times New Roman"/>
        </w:rPr>
      </w:pPr>
      <w:r w:rsidRPr="00632C87">
        <w:rPr>
          <w:rFonts w:ascii="Times New Roman" w:hAnsi="Times New Roman" w:cs="Times New Roman"/>
        </w:rPr>
        <w:t>Martín Sánchez Rodríguez</w:t>
      </w:r>
    </w:p>
    <w:p w14:paraId="5F32C12B" w14:textId="4522AE35" w:rsidR="00413E11" w:rsidRPr="00632C87" w:rsidRDefault="00F97C02" w:rsidP="00413E11">
      <w:pPr>
        <w:jc w:val="right"/>
        <w:rPr>
          <w:rFonts w:ascii="Times New Roman" w:hAnsi="Times New Roman" w:cs="Times New Roman"/>
        </w:rPr>
      </w:pPr>
      <w:r>
        <w:rPr>
          <w:rFonts w:ascii="Times New Roman" w:hAnsi="Times New Roman" w:cs="Times New Roman"/>
        </w:rPr>
        <w:t>El</w:t>
      </w:r>
      <w:r w:rsidR="00413E11" w:rsidRPr="00632C87">
        <w:rPr>
          <w:rFonts w:ascii="Times New Roman" w:hAnsi="Times New Roman" w:cs="Times New Roman"/>
        </w:rPr>
        <w:t xml:space="preserve"> Colegio de Michoacán, A.C.</w:t>
      </w:r>
    </w:p>
    <w:p w14:paraId="39297772" w14:textId="26B60F2B" w:rsidR="00413E11" w:rsidRPr="00632C87" w:rsidRDefault="00D6300B" w:rsidP="00413E11">
      <w:pPr>
        <w:jc w:val="right"/>
        <w:rPr>
          <w:rFonts w:ascii="Times New Roman" w:hAnsi="Times New Roman" w:cs="Times New Roman"/>
        </w:rPr>
      </w:pPr>
      <w:r>
        <w:rPr>
          <w:rFonts w:ascii="Times New Roman" w:hAnsi="Times New Roman" w:cs="Times New Roman"/>
        </w:rPr>
        <w:t>mlobo@colmich.edu.mx</w:t>
      </w:r>
    </w:p>
    <w:p w14:paraId="06D82EAD" w14:textId="77777777" w:rsidR="00617F0D" w:rsidRDefault="00617F0D" w:rsidP="00617F0D">
      <w:pPr>
        <w:jc w:val="center"/>
        <w:rPr>
          <w:rFonts w:ascii="Times New Roman" w:hAnsi="Times New Roman" w:cs="Times New Roman"/>
        </w:rPr>
      </w:pPr>
    </w:p>
    <w:p w14:paraId="3170B4DF" w14:textId="77777777" w:rsidR="00D6300B" w:rsidRPr="00632C87" w:rsidRDefault="00D6300B" w:rsidP="00617F0D">
      <w:pPr>
        <w:jc w:val="center"/>
        <w:rPr>
          <w:rFonts w:ascii="Times New Roman" w:hAnsi="Times New Roman" w:cs="Times New Roman"/>
        </w:rPr>
      </w:pPr>
    </w:p>
    <w:p w14:paraId="12D25CE4" w14:textId="77777777" w:rsidR="0014102C" w:rsidRDefault="0014102C" w:rsidP="00617F0D">
      <w:pPr>
        <w:jc w:val="both"/>
        <w:rPr>
          <w:rFonts w:ascii="Times New Roman" w:hAnsi="Times New Roman" w:cs="Times New Roman"/>
        </w:rPr>
      </w:pPr>
    </w:p>
    <w:p w14:paraId="6C04B55A" w14:textId="34840995" w:rsidR="00344C10" w:rsidRDefault="00344C10" w:rsidP="00617F0D">
      <w:pPr>
        <w:jc w:val="both"/>
        <w:rPr>
          <w:rFonts w:ascii="Times New Roman" w:hAnsi="Times New Roman" w:cs="Times New Roman"/>
        </w:rPr>
      </w:pPr>
      <w:r>
        <w:rPr>
          <w:rFonts w:ascii="Times New Roman" w:hAnsi="Times New Roman" w:cs="Times New Roman"/>
        </w:rPr>
        <w:t>Resumen</w:t>
      </w:r>
    </w:p>
    <w:p w14:paraId="43DCB071" w14:textId="5B415328" w:rsidR="005B59EB" w:rsidRDefault="005B59EB" w:rsidP="005B59EB">
      <w:pPr>
        <w:jc w:val="both"/>
        <w:rPr>
          <w:rFonts w:ascii="Times New Roman" w:hAnsi="Times New Roman" w:cs="Times New Roman"/>
        </w:rPr>
      </w:pPr>
      <w:r>
        <w:rPr>
          <w:rFonts w:ascii="Times New Roman" w:hAnsi="Times New Roman" w:cs="Times New Roman"/>
        </w:rPr>
        <w:t xml:space="preserve">El presente artículo tiene por objetivo enfatizar los problemas de la aplicación de la Ley de División Territorial del Estado de Michoacán al analizar uno de los varios problemas que actualmente tiene. En este caso, se trata de la existencia de un municipio creado en derecho por la facultad expresa de los diputados michoacanos de la LXVIII Legislatura. </w:t>
      </w:r>
      <w:r w:rsidR="003579F7">
        <w:rPr>
          <w:rFonts w:ascii="Times New Roman" w:hAnsi="Times New Roman" w:cs="Times New Roman"/>
        </w:rPr>
        <w:t xml:space="preserve">Pocos </w:t>
      </w:r>
      <w:r>
        <w:rPr>
          <w:rFonts w:ascii="Times New Roman" w:hAnsi="Times New Roman" w:cs="Times New Roman"/>
        </w:rPr>
        <w:t>habitantes de El Caracol en la municipalidad de Ciudad Hidalgo se enteraron que en 1941 los diputados les dieron soberanía municipal y les asignaron una jurisdicción territorial. Han pasado más de siete décadas y los errores que se cometieron es probable que no se hayan corregido. Por esta razón, a diferencia de lo que marca la cartografía oficial, Michoacán cuenta con 114 municipios y no los 113 como se afirma. Este trabajo se basa fundamentalmente en el análisis de las Leyes de División Territorial de Michoacán y la relación existente entre jurisdicción y propiedad de la tierra como elementos para la delimitación de los municipios en México.</w:t>
      </w:r>
    </w:p>
    <w:p w14:paraId="6554669B" w14:textId="77777777" w:rsidR="005B59EB" w:rsidRDefault="005B59EB" w:rsidP="00617F0D">
      <w:pPr>
        <w:jc w:val="both"/>
        <w:rPr>
          <w:rFonts w:ascii="Times New Roman" w:hAnsi="Times New Roman" w:cs="Times New Roman"/>
        </w:rPr>
      </w:pPr>
    </w:p>
    <w:p w14:paraId="4046BB9C" w14:textId="13BD6632" w:rsidR="00A3580F" w:rsidRDefault="00A3580F" w:rsidP="00617F0D">
      <w:pPr>
        <w:jc w:val="both"/>
        <w:rPr>
          <w:rFonts w:ascii="Times New Roman" w:hAnsi="Times New Roman" w:cs="Times New Roman"/>
        </w:rPr>
      </w:pPr>
      <w:r>
        <w:rPr>
          <w:rFonts w:ascii="Times New Roman" w:hAnsi="Times New Roman" w:cs="Times New Roman"/>
        </w:rPr>
        <w:t>Palabras claves</w:t>
      </w:r>
    </w:p>
    <w:p w14:paraId="09BC3156" w14:textId="4F8ADCFA" w:rsidR="00A3580F" w:rsidRDefault="00A3580F" w:rsidP="00617F0D">
      <w:pPr>
        <w:jc w:val="both"/>
        <w:rPr>
          <w:rFonts w:ascii="Times New Roman" w:hAnsi="Times New Roman" w:cs="Times New Roman"/>
        </w:rPr>
      </w:pPr>
      <w:r>
        <w:rPr>
          <w:rFonts w:ascii="Times New Roman" w:hAnsi="Times New Roman" w:cs="Times New Roman"/>
        </w:rPr>
        <w:t>Michoacán, Soberanía, Jurisdicción, Municipios, Divisiones Municipales</w:t>
      </w:r>
    </w:p>
    <w:p w14:paraId="5B46AF44" w14:textId="77777777" w:rsidR="00A3580F" w:rsidRDefault="00A3580F" w:rsidP="00617F0D">
      <w:pPr>
        <w:jc w:val="both"/>
        <w:rPr>
          <w:rFonts w:ascii="Times New Roman" w:hAnsi="Times New Roman" w:cs="Times New Roman"/>
        </w:rPr>
      </w:pPr>
    </w:p>
    <w:p w14:paraId="75AB7CE4" w14:textId="77777777" w:rsidR="004566EB" w:rsidRDefault="004566EB" w:rsidP="00617F0D">
      <w:pPr>
        <w:jc w:val="both"/>
        <w:rPr>
          <w:rFonts w:ascii="Times New Roman" w:hAnsi="Times New Roman" w:cs="Times New Roman"/>
        </w:rPr>
      </w:pPr>
    </w:p>
    <w:p w14:paraId="5E8F3780" w14:textId="77777777" w:rsidR="004566EB" w:rsidRDefault="004566EB" w:rsidP="00617F0D">
      <w:pPr>
        <w:jc w:val="both"/>
        <w:rPr>
          <w:rFonts w:ascii="Times New Roman" w:hAnsi="Times New Roman" w:cs="Times New Roman"/>
        </w:rPr>
      </w:pPr>
    </w:p>
    <w:p w14:paraId="50DF03FD" w14:textId="677DC22D" w:rsidR="004566EB" w:rsidRPr="004566EB" w:rsidRDefault="004566EB" w:rsidP="004566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02124"/>
          <w:sz w:val="28"/>
          <w:szCs w:val="28"/>
          <w:lang w:val="en-US" w:eastAsia="es-MX"/>
        </w:rPr>
      </w:pPr>
      <w:r w:rsidRPr="004566EB">
        <w:rPr>
          <w:rFonts w:ascii="Times New Roman" w:eastAsia="Times New Roman" w:hAnsi="Times New Roman" w:cs="Times New Roman"/>
          <w:b/>
          <w:color w:val="202124"/>
          <w:sz w:val="28"/>
          <w:szCs w:val="28"/>
          <w:lang w:val="en" w:eastAsia="es-MX"/>
        </w:rPr>
        <w:t>They took it off the map</w:t>
      </w:r>
      <w:r w:rsidRPr="004566EB">
        <w:rPr>
          <w:rFonts w:ascii="Times New Roman" w:eastAsia="Times New Roman" w:hAnsi="Times New Roman" w:cs="Times New Roman"/>
          <w:b/>
          <w:color w:val="202124"/>
          <w:sz w:val="28"/>
          <w:szCs w:val="28"/>
          <w:lang w:val="en-US" w:eastAsia="es-MX"/>
        </w:rPr>
        <w:t>.</w:t>
      </w:r>
    </w:p>
    <w:p w14:paraId="706FA074" w14:textId="16A8DEF3" w:rsidR="004566EB" w:rsidRPr="004566EB" w:rsidRDefault="004566EB" w:rsidP="004566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02124"/>
          <w:sz w:val="28"/>
          <w:szCs w:val="28"/>
          <w:lang w:val="en-US" w:eastAsia="es-MX"/>
        </w:rPr>
      </w:pPr>
      <w:r w:rsidRPr="004566EB">
        <w:rPr>
          <w:rFonts w:ascii="Times New Roman" w:eastAsia="Times New Roman" w:hAnsi="Times New Roman" w:cs="Times New Roman"/>
          <w:b/>
          <w:color w:val="202124"/>
          <w:sz w:val="28"/>
          <w:szCs w:val="28"/>
          <w:lang w:val="en" w:eastAsia="es-MX"/>
        </w:rPr>
        <w:t>Sovereignty and jurisdiction of a nonexistent municipality in Michoacán</w:t>
      </w:r>
    </w:p>
    <w:p w14:paraId="4EE33681" w14:textId="77777777" w:rsidR="004566EB" w:rsidRPr="004566EB" w:rsidRDefault="004566EB" w:rsidP="00617F0D">
      <w:pPr>
        <w:jc w:val="both"/>
        <w:rPr>
          <w:rFonts w:ascii="Times New Roman" w:hAnsi="Times New Roman" w:cs="Times New Roman"/>
          <w:lang w:val="en-US"/>
        </w:rPr>
      </w:pPr>
    </w:p>
    <w:p w14:paraId="71F12332" w14:textId="77777777" w:rsidR="005B59EB" w:rsidRPr="004566EB" w:rsidRDefault="005B59EB" w:rsidP="00617F0D">
      <w:pPr>
        <w:jc w:val="both"/>
        <w:rPr>
          <w:rFonts w:ascii="Times New Roman" w:hAnsi="Times New Roman" w:cs="Times New Roman"/>
          <w:lang w:val="en-US"/>
        </w:rPr>
      </w:pPr>
    </w:p>
    <w:p w14:paraId="67917021" w14:textId="50885D49" w:rsidR="005B59EB" w:rsidRPr="005B59EB" w:rsidRDefault="005B59EB" w:rsidP="005B5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en-US" w:eastAsia="es-MX"/>
        </w:rPr>
      </w:pPr>
      <w:r w:rsidRPr="005B59EB">
        <w:rPr>
          <w:rFonts w:ascii="Times New Roman" w:eastAsia="Times New Roman" w:hAnsi="Times New Roman" w:cs="Times New Roman"/>
          <w:color w:val="202124"/>
          <w:lang w:val="en" w:eastAsia="es-MX"/>
        </w:rPr>
        <w:t>The objective of this article is to emphasize the problems of the application of the Law of Territorial D</w:t>
      </w:r>
      <w:r>
        <w:rPr>
          <w:rFonts w:ascii="Times New Roman" w:eastAsia="Times New Roman" w:hAnsi="Times New Roman" w:cs="Times New Roman"/>
          <w:color w:val="202124"/>
          <w:lang w:val="en" w:eastAsia="es-MX"/>
        </w:rPr>
        <w:t>ivision of the State of Michoacá</w:t>
      </w:r>
      <w:r w:rsidRPr="005B59EB">
        <w:rPr>
          <w:rFonts w:ascii="Times New Roman" w:eastAsia="Times New Roman" w:hAnsi="Times New Roman" w:cs="Times New Roman"/>
          <w:color w:val="202124"/>
          <w:lang w:val="en" w:eastAsia="es-MX"/>
        </w:rPr>
        <w:t>n by analyzing one of the various problems it currently has. In this case, it is the existence of a municipality created in law by the</w:t>
      </w:r>
      <w:r>
        <w:rPr>
          <w:rFonts w:ascii="Times New Roman" w:eastAsia="Times New Roman" w:hAnsi="Times New Roman" w:cs="Times New Roman"/>
          <w:color w:val="202124"/>
          <w:lang w:val="en" w:eastAsia="es-MX"/>
        </w:rPr>
        <w:t xml:space="preserve"> express faculty of the Michoacá</w:t>
      </w:r>
      <w:r w:rsidRPr="005B59EB">
        <w:rPr>
          <w:rFonts w:ascii="Times New Roman" w:eastAsia="Times New Roman" w:hAnsi="Times New Roman" w:cs="Times New Roman"/>
          <w:color w:val="202124"/>
          <w:lang w:val="en" w:eastAsia="es-MX"/>
        </w:rPr>
        <w:t xml:space="preserve">n deputies of the LXVIII Legislature. </w:t>
      </w:r>
      <w:r w:rsidR="003579F7" w:rsidRPr="003579F7">
        <w:rPr>
          <w:rFonts w:ascii="Times New Roman" w:eastAsia="Times New Roman" w:hAnsi="Times New Roman" w:cs="Times New Roman"/>
          <w:color w:val="202124"/>
          <w:lang w:val="en" w:eastAsia="es-MX"/>
        </w:rPr>
        <w:t xml:space="preserve">Few inhabitants of El </w:t>
      </w:r>
      <w:proofErr w:type="spellStart"/>
      <w:r w:rsidR="003579F7" w:rsidRPr="003579F7">
        <w:rPr>
          <w:rFonts w:ascii="Times New Roman" w:eastAsia="Times New Roman" w:hAnsi="Times New Roman" w:cs="Times New Roman"/>
          <w:color w:val="202124"/>
          <w:lang w:val="en" w:eastAsia="es-MX"/>
        </w:rPr>
        <w:t>Caracol</w:t>
      </w:r>
      <w:proofErr w:type="spellEnd"/>
      <w:r w:rsidR="003579F7" w:rsidRPr="003579F7">
        <w:rPr>
          <w:rFonts w:ascii="Times New Roman" w:eastAsia="Times New Roman" w:hAnsi="Times New Roman" w:cs="Times New Roman"/>
          <w:color w:val="202124"/>
          <w:lang w:val="en" w:eastAsia="es-MX"/>
        </w:rPr>
        <w:t xml:space="preserve"> in the municipality of Ciudad Hidalgo found out that in 1941 the deputies gave them municipal sovereignty and assigned them a </w:t>
      </w:r>
      <w:r w:rsidR="003579F7" w:rsidRPr="003579F7">
        <w:rPr>
          <w:rFonts w:ascii="Times New Roman" w:eastAsia="Times New Roman" w:hAnsi="Times New Roman" w:cs="Times New Roman"/>
          <w:color w:val="202124"/>
          <w:lang w:val="en" w:eastAsia="es-MX"/>
        </w:rPr>
        <w:t>territorial jurisdiction</w:t>
      </w:r>
      <w:r w:rsidRPr="003579F7">
        <w:rPr>
          <w:rFonts w:ascii="Times New Roman" w:eastAsia="Times New Roman" w:hAnsi="Times New Roman" w:cs="Times New Roman"/>
          <w:color w:val="202124"/>
          <w:lang w:val="en" w:eastAsia="es-MX"/>
        </w:rPr>
        <w:t>.</w:t>
      </w:r>
      <w:r w:rsidRPr="005B59EB">
        <w:rPr>
          <w:rFonts w:ascii="Times New Roman" w:eastAsia="Times New Roman" w:hAnsi="Times New Roman" w:cs="Times New Roman"/>
          <w:color w:val="202124"/>
          <w:lang w:val="en" w:eastAsia="es-MX"/>
        </w:rPr>
        <w:t xml:space="preserve"> More than seven decades have passed and the mistakes that were made have probably not been corrected. For this reason, unlike what the official cartography shows, Michoacán has 114 municipalities and not the 113 as stated. This work is fundamentally based on the analysis of the Laws of the </w:t>
      </w:r>
      <w:r w:rsidRPr="005B59EB">
        <w:rPr>
          <w:rFonts w:ascii="Times New Roman" w:eastAsia="Times New Roman" w:hAnsi="Times New Roman" w:cs="Times New Roman"/>
          <w:color w:val="202124"/>
          <w:lang w:val="en" w:eastAsia="es-MX"/>
        </w:rPr>
        <w:lastRenderedPageBreak/>
        <w:t>Territorial Division of Michoacán and the relationship between jurisdiction and land ownership, elements such as for the delimitation of municipalities in Mexico.</w:t>
      </w:r>
    </w:p>
    <w:p w14:paraId="518787BD" w14:textId="77777777" w:rsidR="005B59EB" w:rsidRPr="005B59EB" w:rsidRDefault="005B59EB" w:rsidP="005B59EB">
      <w:pPr>
        <w:shd w:val="clear" w:color="auto" w:fill="F8F9FA"/>
        <w:rPr>
          <w:rFonts w:ascii="Arial" w:eastAsia="Times New Roman" w:hAnsi="Arial" w:cs="Arial"/>
          <w:i/>
          <w:iCs/>
          <w:color w:val="222222"/>
          <w:sz w:val="18"/>
          <w:szCs w:val="18"/>
          <w:lang w:val="en-US" w:eastAsia="es-MX"/>
        </w:rPr>
      </w:pPr>
    </w:p>
    <w:p w14:paraId="443AF498" w14:textId="77777777" w:rsidR="005B59EB" w:rsidRPr="005B59EB" w:rsidRDefault="005B59EB" w:rsidP="005B59EB">
      <w:pPr>
        <w:shd w:val="clear" w:color="auto" w:fill="F8F9FA"/>
        <w:rPr>
          <w:rFonts w:ascii="Arial" w:eastAsia="Times New Roman" w:hAnsi="Arial" w:cs="Arial"/>
          <w:i/>
          <w:iCs/>
          <w:color w:val="222222"/>
          <w:sz w:val="18"/>
          <w:szCs w:val="18"/>
          <w:lang w:val="en-US" w:eastAsia="es-MX"/>
        </w:rPr>
      </w:pPr>
    </w:p>
    <w:p w14:paraId="66318F29" w14:textId="77777777" w:rsidR="005B59EB" w:rsidRPr="005B59EB" w:rsidRDefault="005B59EB" w:rsidP="005B59EB">
      <w:pPr>
        <w:pStyle w:val="HTMLconformatoprevio"/>
        <w:shd w:val="clear" w:color="auto" w:fill="F8F9FA"/>
        <w:spacing w:line="540" w:lineRule="atLeast"/>
        <w:rPr>
          <w:rFonts w:ascii="Times New Roman" w:hAnsi="Times New Roman" w:cs="Times New Roman"/>
          <w:color w:val="202124"/>
          <w:sz w:val="24"/>
          <w:szCs w:val="24"/>
          <w:lang w:val="en"/>
        </w:rPr>
      </w:pPr>
      <w:r w:rsidRPr="005B59EB">
        <w:rPr>
          <w:rFonts w:ascii="Times New Roman" w:hAnsi="Times New Roman" w:cs="Times New Roman"/>
          <w:color w:val="202124"/>
          <w:sz w:val="24"/>
          <w:szCs w:val="24"/>
          <w:lang w:val="en"/>
        </w:rPr>
        <w:t>Keywords</w:t>
      </w:r>
    </w:p>
    <w:p w14:paraId="164DFB2D" w14:textId="77777777" w:rsidR="005B59EB" w:rsidRPr="005B59EB" w:rsidRDefault="005B59EB" w:rsidP="005B59EB">
      <w:pPr>
        <w:pStyle w:val="HTMLconformatoprevio"/>
        <w:shd w:val="clear" w:color="auto" w:fill="F8F9FA"/>
        <w:spacing w:line="540" w:lineRule="atLeast"/>
        <w:rPr>
          <w:rFonts w:ascii="Times New Roman" w:hAnsi="Times New Roman" w:cs="Times New Roman"/>
          <w:color w:val="202124"/>
          <w:sz w:val="24"/>
          <w:szCs w:val="24"/>
          <w:lang w:val="en-US"/>
        </w:rPr>
      </w:pPr>
      <w:r w:rsidRPr="005B59EB">
        <w:rPr>
          <w:rFonts w:ascii="Times New Roman" w:hAnsi="Times New Roman" w:cs="Times New Roman"/>
          <w:color w:val="202124"/>
          <w:sz w:val="24"/>
          <w:szCs w:val="24"/>
          <w:lang w:val="en"/>
        </w:rPr>
        <w:t>Michoacán, Sovereignty, Jurisdiction, Municipalities, Municipal Divisions</w:t>
      </w:r>
    </w:p>
    <w:p w14:paraId="4AE01BAA" w14:textId="77777777" w:rsidR="005B59EB" w:rsidRDefault="005B59EB" w:rsidP="00617F0D">
      <w:pPr>
        <w:jc w:val="both"/>
        <w:rPr>
          <w:rFonts w:ascii="Times New Roman" w:hAnsi="Times New Roman" w:cs="Times New Roman"/>
          <w:lang w:val="en-US"/>
        </w:rPr>
      </w:pPr>
    </w:p>
    <w:p w14:paraId="745BB09D" w14:textId="77777777" w:rsidR="00E77DC0" w:rsidRPr="005B59EB" w:rsidRDefault="00E77DC0" w:rsidP="00617F0D">
      <w:pPr>
        <w:jc w:val="both"/>
        <w:rPr>
          <w:rFonts w:ascii="Times New Roman" w:hAnsi="Times New Roman" w:cs="Times New Roman"/>
          <w:lang w:val="en-US"/>
        </w:rPr>
      </w:pPr>
    </w:p>
    <w:p w14:paraId="41BEB30C" w14:textId="77777777" w:rsidR="00A3580F" w:rsidRPr="005B59EB" w:rsidRDefault="00A3580F" w:rsidP="00617F0D">
      <w:pPr>
        <w:jc w:val="both"/>
        <w:rPr>
          <w:rFonts w:ascii="Times New Roman" w:hAnsi="Times New Roman" w:cs="Times New Roman"/>
          <w:lang w:val="en-US"/>
        </w:rPr>
      </w:pPr>
    </w:p>
    <w:p w14:paraId="2B425D56" w14:textId="71AE0A1A" w:rsidR="0014102C" w:rsidRPr="00F43F93" w:rsidRDefault="0014102C" w:rsidP="005B59EB">
      <w:pPr>
        <w:spacing w:line="480" w:lineRule="auto"/>
        <w:jc w:val="both"/>
        <w:rPr>
          <w:rFonts w:ascii="Times New Roman" w:hAnsi="Times New Roman" w:cs="Times New Roman"/>
          <w:b/>
        </w:rPr>
      </w:pPr>
      <w:r w:rsidRPr="00F43F93">
        <w:rPr>
          <w:rFonts w:ascii="Times New Roman" w:hAnsi="Times New Roman" w:cs="Times New Roman"/>
          <w:b/>
        </w:rPr>
        <w:t>Introducción</w:t>
      </w:r>
    </w:p>
    <w:p w14:paraId="2AC440D9" w14:textId="10B35F32" w:rsidR="000C0DA2" w:rsidRDefault="00617F0D" w:rsidP="005B59EB">
      <w:pPr>
        <w:spacing w:line="480" w:lineRule="auto"/>
        <w:jc w:val="both"/>
        <w:rPr>
          <w:rFonts w:ascii="Times New Roman" w:hAnsi="Times New Roman" w:cs="Times New Roman"/>
        </w:rPr>
      </w:pPr>
      <w:r w:rsidRPr="00632C87">
        <w:rPr>
          <w:rFonts w:ascii="Times New Roman" w:hAnsi="Times New Roman" w:cs="Times New Roman"/>
        </w:rPr>
        <w:t>El 14 de febrero de 1941 el Congreso del Estado de Michoacán decretó la modificación del municipio de Ciudad Hidalgo. De acuerdo con la propuesta de decreto, la tenencia de</w:t>
      </w:r>
      <w:r w:rsidR="00632C87" w:rsidRPr="00632C87">
        <w:rPr>
          <w:rFonts w:ascii="Times New Roman" w:hAnsi="Times New Roman" w:cs="Times New Roman"/>
        </w:rPr>
        <w:t xml:space="preserve"> E</w:t>
      </w:r>
      <w:r w:rsidRPr="00632C87">
        <w:rPr>
          <w:rFonts w:ascii="Times New Roman" w:hAnsi="Times New Roman" w:cs="Times New Roman"/>
        </w:rPr>
        <w:t>l Caracol, que pertenecía a dicho munic</w:t>
      </w:r>
      <w:r w:rsidR="00632C87" w:rsidRPr="00632C87">
        <w:rPr>
          <w:rFonts w:ascii="Times New Roman" w:hAnsi="Times New Roman" w:cs="Times New Roman"/>
        </w:rPr>
        <w:t xml:space="preserve">ipio, </w:t>
      </w:r>
      <w:r w:rsidR="00063A55">
        <w:rPr>
          <w:rFonts w:ascii="Times New Roman" w:hAnsi="Times New Roman" w:cs="Times New Roman"/>
        </w:rPr>
        <w:t xml:space="preserve">fue elevada a municipio y se le denominó </w:t>
      </w:r>
      <w:r w:rsidRPr="00632C87">
        <w:rPr>
          <w:rFonts w:ascii="Times New Roman" w:hAnsi="Times New Roman" w:cs="Times New Roman"/>
        </w:rPr>
        <w:t>Pino Suárez. Con este decreto, como es costumbre en la creación de n</w:t>
      </w:r>
      <w:r w:rsidR="004E4232">
        <w:rPr>
          <w:rFonts w:ascii="Times New Roman" w:hAnsi="Times New Roman" w:cs="Times New Roman"/>
        </w:rPr>
        <w:t>uevos municipios por parte del P</w:t>
      </w:r>
      <w:r w:rsidRPr="00632C87">
        <w:rPr>
          <w:rFonts w:ascii="Times New Roman" w:hAnsi="Times New Roman" w:cs="Times New Roman"/>
        </w:rPr>
        <w:t>oder Legislativo estat</w:t>
      </w:r>
      <w:r w:rsidR="004E4232">
        <w:rPr>
          <w:rFonts w:ascii="Times New Roman" w:hAnsi="Times New Roman" w:cs="Times New Roman"/>
        </w:rPr>
        <w:t>al, no sólo se determinó dotar</w:t>
      </w:r>
      <w:r w:rsidRPr="00632C87">
        <w:rPr>
          <w:rFonts w:ascii="Times New Roman" w:hAnsi="Times New Roman" w:cs="Times New Roman"/>
        </w:rPr>
        <w:t xml:space="preserve"> de un territorio que correspondía al pueblo de El Caracol y a otr</w:t>
      </w:r>
      <w:r w:rsidR="004E4232">
        <w:rPr>
          <w:rFonts w:ascii="Times New Roman" w:hAnsi="Times New Roman" w:cs="Times New Roman"/>
        </w:rPr>
        <w:t xml:space="preserve">as 24 rancherías, también se </w:t>
      </w:r>
      <w:r w:rsidRPr="00632C87">
        <w:rPr>
          <w:rFonts w:ascii="Times New Roman" w:hAnsi="Times New Roman" w:cs="Times New Roman"/>
        </w:rPr>
        <w:t>otorgó la s</w:t>
      </w:r>
      <w:r w:rsidR="00063A55">
        <w:rPr>
          <w:rFonts w:ascii="Times New Roman" w:hAnsi="Times New Roman" w:cs="Times New Roman"/>
        </w:rPr>
        <w:t>oberanía</w:t>
      </w:r>
      <w:r w:rsidR="00D628CB" w:rsidRPr="00632C87">
        <w:rPr>
          <w:rFonts w:ascii="Times New Roman" w:hAnsi="Times New Roman" w:cs="Times New Roman"/>
        </w:rPr>
        <w:t xml:space="preserve"> </w:t>
      </w:r>
      <w:r w:rsidR="004E4232">
        <w:rPr>
          <w:rFonts w:ascii="Times New Roman" w:hAnsi="Times New Roman" w:cs="Times New Roman"/>
        </w:rPr>
        <w:t xml:space="preserve">y la jurisdicción </w:t>
      </w:r>
      <w:r w:rsidR="00063A55">
        <w:rPr>
          <w:rFonts w:ascii="Times New Roman" w:hAnsi="Times New Roman" w:cs="Times New Roman"/>
        </w:rPr>
        <w:t xml:space="preserve">a los pobladores </w:t>
      </w:r>
      <w:r w:rsidRPr="00632C87">
        <w:rPr>
          <w:rFonts w:ascii="Times New Roman" w:hAnsi="Times New Roman" w:cs="Times New Roman"/>
        </w:rPr>
        <w:t>para poder elegir a sus autoridades, cobrar impuestos y</w:t>
      </w:r>
      <w:r w:rsidR="004E4232">
        <w:rPr>
          <w:rFonts w:ascii="Times New Roman" w:hAnsi="Times New Roman" w:cs="Times New Roman"/>
        </w:rPr>
        <w:t xml:space="preserve"> ejercer las labores de policía entre otros servicios públicos.</w:t>
      </w:r>
      <w:r w:rsidR="000C0DA2">
        <w:rPr>
          <w:rFonts w:ascii="Times New Roman" w:hAnsi="Times New Roman" w:cs="Times New Roman"/>
        </w:rPr>
        <w:t xml:space="preserve"> </w:t>
      </w:r>
      <w:r w:rsidR="004E4232">
        <w:rPr>
          <w:rFonts w:ascii="Times New Roman" w:hAnsi="Times New Roman" w:cs="Times New Roman"/>
        </w:rPr>
        <w:t>L</w:t>
      </w:r>
      <w:r w:rsidRPr="00632C87">
        <w:rPr>
          <w:rFonts w:ascii="Times New Roman" w:hAnsi="Times New Roman" w:cs="Times New Roman"/>
        </w:rPr>
        <w:t>a creación del municipio de Pino Suárez</w:t>
      </w:r>
      <w:r w:rsidR="004E4232">
        <w:rPr>
          <w:rFonts w:ascii="Times New Roman" w:hAnsi="Times New Roman" w:cs="Times New Roman"/>
        </w:rPr>
        <w:t xml:space="preserve"> ordenado por la LXVIII Legislatura de Michoacán</w:t>
      </w:r>
      <w:r w:rsidRPr="00632C87">
        <w:rPr>
          <w:rFonts w:ascii="Times New Roman" w:hAnsi="Times New Roman" w:cs="Times New Roman"/>
        </w:rPr>
        <w:t xml:space="preserve"> tiene una particularidad: sólo existe </w:t>
      </w:r>
      <w:r w:rsidR="00326B44">
        <w:rPr>
          <w:rFonts w:ascii="Times New Roman" w:hAnsi="Times New Roman" w:cs="Times New Roman"/>
        </w:rPr>
        <w:t>en</w:t>
      </w:r>
      <w:r w:rsidRPr="00632C87">
        <w:rPr>
          <w:rFonts w:ascii="Times New Roman" w:hAnsi="Times New Roman" w:cs="Times New Roman"/>
        </w:rPr>
        <w:t xml:space="preserve"> derecho </w:t>
      </w:r>
      <w:r w:rsidR="004E4232">
        <w:rPr>
          <w:rFonts w:ascii="Times New Roman" w:hAnsi="Times New Roman" w:cs="Times New Roman"/>
        </w:rPr>
        <w:t xml:space="preserve">pero </w:t>
      </w:r>
      <w:r w:rsidRPr="00632C87">
        <w:rPr>
          <w:rFonts w:ascii="Times New Roman" w:hAnsi="Times New Roman" w:cs="Times New Roman"/>
        </w:rPr>
        <w:t>no de hecho.</w:t>
      </w:r>
      <w:r w:rsidR="004E4232">
        <w:rPr>
          <w:rFonts w:ascii="Times New Roman" w:hAnsi="Times New Roman" w:cs="Times New Roman"/>
        </w:rPr>
        <w:t xml:space="preserve"> Su exis</w:t>
      </w:r>
      <w:r w:rsidR="000C0DA2">
        <w:rPr>
          <w:rFonts w:ascii="Times New Roman" w:hAnsi="Times New Roman" w:cs="Times New Roman"/>
        </w:rPr>
        <w:t xml:space="preserve">tencia está en el papel </w:t>
      </w:r>
      <w:r w:rsidR="00D628CB">
        <w:rPr>
          <w:rFonts w:ascii="Times New Roman" w:hAnsi="Times New Roman" w:cs="Times New Roman"/>
        </w:rPr>
        <w:t>del</w:t>
      </w:r>
      <w:r w:rsidR="004E4232">
        <w:rPr>
          <w:rFonts w:ascii="Times New Roman" w:hAnsi="Times New Roman" w:cs="Times New Roman"/>
        </w:rPr>
        <w:t xml:space="preserve"> Diario de Debates o el Periódico Oficial</w:t>
      </w:r>
      <w:r w:rsidR="00063A55">
        <w:rPr>
          <w:rFonts w:ascii="Times New Roman" w:hAnsi="Times New Roman" w:cs="Times New Roman"/>
        </w:rPr>
        <w:t>,</w:t>
      </w:r>
      <w:r w:rsidR="008211BC">
        <w:rPr>
          <w:rFonts w:ascii="Times New Roman" w:hAnsi="Times New Roman" w:cs="Times New Roman"/>
        </w:rPr>
        <w:t xml:space="preserve"> pero la población </w:t>
      </w:r>
      <w:r w:rsidR="00063A55">
        <w:rPr>
          <w:rFonts w:ascii="Times New Roman" w:hAnsi="Times New Roman" w:cs="Times New Roman"/>
        </w:rPr>
        <w:t xml:space="preserve">en realidad nunca contó </w:t>
      </w:r>
      <w:r w:rsidR="008211BC">
        <w:rPr>
          <w:rFonts w:ascii="Times New Roman" w:hAnsi="Times New Roman" w:cs="Times New Roman"/>
        </w:rPr>
        <w:t xml:space="preserve">con  un territorio formal en donde ejercer </w:t>
      </w:r>
      <w:r w:rsidR="00063A55">
        <w:rPr>
          <w:rFonts w:ascii="Times New Roman" w:hAnsi="Times New Roman" w:cs="Times New Roman"/>
        </w:rPr>
        <w:t>la</w:t>
      </w:r>
      <w:r w:rsidR="008211BC">
        <w:rPr>
          <w:rFonts w:ascii="Times New Roman" w:hAnsi="Times New Roman" w:cs="Times New Roman"/>
        </w:rPr>
        <w:t xml:space="preserve"> soberanía</w:t>
      </w:r>
      <w:r w:rsidR="00326B44">
        <w:rPr>
          <w:rFonts w:ascii="Times New Roman" w:hAnsi="Times New Roman" w:cs="Times New Roman"/>
        </w:rPr>
        <w:t xml:space="preserve"> que le </w:t>
      </w:r>
      <w:r w:rsidR="00063A55">
        <w:rPr>
          <w:rFonts w:ascii="Times New Roman" w:hAnsi="Times New Roman" w:cs="Times New Roman"/>
        </w:rPr>
        <w:t>otorgó</w:t>
      </w:r>
      <w:r w:rsidR="00326B44">
        <w:rPr>
          <w:rFonts w:ascii="Times New Roman" w:hAnsi="Times New Roman" w:cs="Times New Roman"/>
        </w:rPr>
        <w:t xml:space="preserve"> el artículo 115 Constitucional.</w:t>
      </w:r>
    </w:p>
    <w:p w14:paraId="79DBEA45" w14:textId="1E98DF1A" w:rsidR="0014102C" w:rsidRDefault="00617F0D" w:rsidP="005B59EB">
      <w:pPr>
        <w:spacing w:line="480" w:lineRule="auto"/>
        <w:ind w:firstLine="708"/>
        <w:jc w:val="both"/>
        <w:rPr>
          <w:rFonts w:ascii="Times New Roman" w:hAnsi="Times New Roman" w:cs="Times New Roman"/>
        </w:rPr>
      </w:pPr>
      <w:r w:rsidRPr="00632C87">
        <w:rPr>
          <w:rFonts w:ascii="Times New Roman" w:hAnsi="Times New Roman" w:cs="Times New Roman"/>
        </w:rPr>
        <w:t xml:space="preserve">Si uno </w:t>
      </w:r>
      <w:r w:rsidR="00326B44">
        <w:rPr>
          <w:rFonts w:ascii="Times New Roman" w:hAnsi="Times New Roman" w:cs="Times New Roman"/>
        </w:rPr>
        <w:t>toma</w:t>
      </w:r>
      <w:r w:rsidR="004E4232">
        <w:rPr>
          <w:rFonts w:ascii="Times New Roman" w:hAnsi="Times New Roman" w:cs="Times New Roman"/>
        </w:rPr>
        <w:t xml:space="preserve"> el cuidado de revisar </w:t>
      </w:r>
      <w:r w:rsidRPr="00632C87">
        <w:rPr>
          <w:rFonts w:ascii="Times New Roman" w:hAnsi="Times New Roman" w:cs="Times New Roman"/>
        </w:rPr>
        <w:t xml:space="preserve">la lista de los </w:t>
      </w:r>
      <w:r w:rsidR="004E4232">
        <w:rPr>
          <w:rFonts w:ascii="Times New Roman" w:hAnsi="Times New Roman" w:cs="Times New Roman"/>
        </w:rPr>
        <w:t>municipios que integran el estado de Michoacán en las cartografías que venden</w:t>
      </w:r>
      <w:r w:rsidR="00326B44">
        <w:rPr>
          <w:rFonts w:ascii="Times New Roman" w:hAnsi="Times New Roman" w:cs="Times New Roman"/>
        </w:rPr>
        <w:t xml:space="preserve"> en</w:t>
      </w:r>
      <w:r w:rsidR="004E4232">
        <w:rPr>
          <w:rFonts w:ascii="Times New Roman" w:hAnsi="Times New Roman" w:cs="Times New Roman"/>
        </w:rPr>
        <w:t xml:space="preserve"> </w:t>
      </w:r>
      <w:r w:rsidR="008211BC">
        <w:rPr>
          <w:rFonts w:ascii="Times New Roman" w:hAnsi="Times New Roman" w:cs="Times New Roman"/>
        </w:rPr>
        <w:t>las papelerías</w:t>
      </w:r>
      <w:r w:rsidR="004E4232">
        <w:rPr>
          <w:rFonts w:ascii="Times New Roman" w:hAnsi="Times New Roman" w:cs="Times New Roman"/>
        </w:rPr>
        <w:t>; la</w:t>
      </w:r>
      <w:r w:rsidR="008211BC">
        <w:rPr>
          <w:rFonts w:ascii="Times New Roman" w:hAnsi="Times New Roman" w:cs="Times New Roman"/>
        </w:rPr>
        <w:t>s</w:t>
      </w:r>
      <w:r w:rsidR="004E4232">
        <w:rPr>
          <w:rFonts w:ascii="Times New Roman" w:hAnsi="Times New Roman" w:cs="Times New Roman"/>
        </w:rPr>
        <w:t xml:space="preserve"> que encontramos publicada</w:t>
      </w:r>
      <w:r w:rsidR="008211BC">
        <w:rPr>
          <w:rFonts w:ascii="Times New Roman" w:hAnsi="Times New Roman" w:cs="Times New Roman"/>
        </w:rPr>
        <w:t>s</w:t>
      </w:r>
      <w:r w:rsidR="004E4232">
        <w:rPr>
          <w:rFonts w:ascii="Times New Roman" w:hAnsi="Times New Roman" w:cs="Times New Roman"/>
        </w:rPr>
        <w:t xml:space="preserve"> en internet; la que nos proporciona el Instituto Nacional de </w:t>
      </w:r>
      <w:r w:rsidR="002C5E65">
        <w:rPr>
          <w:rFonts w:ascii="Times New Roman" w:hAnsi="Times New Roman" w:cs="Times New Roman"/>
        </w:rPr>
        <w:t>Geografía e Informática o la que utiliza el gobierno local y nacional</w:t>
      </w:r>
      <w:r w:rsidR="008211BC">
        <w:rPr>
          <w:rFonts w:ascii="Times New Roman" w:hAnsi="Times New Roman" w:cs="Times New Roman"/>
        </w:rPr>
        <w:t xml:space="preserve"> para sus planes de desarrollo, </w:t>
      </w:r>
      <w:r w:rsidR="00326B44">
        <w:rPr>
          <w:rFonts w:ascii="Times New Roman" w:hAnsi="Times New Roman" w:cs="Times New Roman"/>
        </w:rPr>
        <w:t xml:space="preserve">para </w:t>
      </w:r>
      <w:r w:rsidR="008211BC">
        <w:rPr>
          <w:rFonts w:ascii="Times New Roman" w:hAnsi="Times New Roman" w:cs="Times New Roman"/>
        </w:rPr>
        <w:t xml:space="preserve">la asignación del presupuesto o </w:t>
      </w:r>
      <w:r w:rsidR="00326B44">
        <w:rPr>
          <w:rFonts w:ascii="Times New Roman" w:hAnsi="Times New Roman" w:cs="Times New Roman"/>
        </w:rPr>
        <w:t xml:space="preserve">para elaborar los </w:t>
      </w:r>
      <w:r w:rsidR="008211BC">
        <w:rPr>
          <w:rFonts w:ascii="Times New Roman" w:hAnsi="Times New Roman" w:cs="Times New Roman"/>
        </w:rPr>
        <w:t>censo</w:t>
      </w:r>
      <w:r w:rsidR="00326B44">
        <w:rPr>
          <w:rFonts w:ascii="Times New Roman" w:hAnsi="Times New Roman" w:cs="Times New Roman"/>
        </w:rPr>
        <w:t>s</w:t>
      </w:r>
      <w:r w:rsidR="002C5E65">
        <w:rPr>
          <w:rFonts w:ascii="Times New Roman" w:hAnsi="Times New Roman" w:cs="Times New Roman"/>
        </w:rPr>
        <w:t xml:space="preserve">, se afirma categóricamente que hay </w:t>
      </w:r>
      <w:r w:rsidRPr="00632C87">
        <w:rPr>
          <w:rFonts w:ascii="Times New Roman" w:hAnsi="Times New Roman" w:cs="Times New Roman"/>
        </w:rPr>
        <w:lastRenderedPageBreak/>
        <w:t>113 municipios</w:t>
      </w:r>
      <w:r w:rsidR="002C5E65">
        <w:rPr>
          <w:rFonts w:ascii="Times New Roman" w:hAnsi="Times New Roman" w:cs="Times New Roman"/>
        </w:rPr>
        <w:t xml:space="preserve"> y en ninguno de los nombres vamos a encontrar el municipio de Pino Suárez. </w:t>
      </w:r>
      <w:r w:rsidRPr="00632C87">
        <w:rPr>
          <w:rFonts w:ascii="Times New Roman" w:hAnsi="Times New Roman" w:cs="Times New Roman"/>
        </w:rPr>
        <w:t xml:space="preserve"> </w:t>
      </w:r>
      <w:r w:rsidR="008211BC">
        <w:rPr>
          <w:rFonts w:ascii="Times New Roman" w:hAnsi="Times New Roman" w:cs="Times New Roman"/>
        </w:rPr>
        <w:t>No obstante esta ausencia</w:t>
      </w:r>
      <w:r w:rsidR="00632C87" w:rsidRPr="00632C87">
        <w:rPr>
          <w:rFonts w:ascii="Times New Roman" w:hAnsi="Times New Roman" w:cs="Times New Roman"/>
        </w:rPr>
        <w:t xml:space="preserve">, </w:t>
      </w:r>
      <w:r w:rsidR="002C5E65">
        <w:rPr>
          <w:rFonts w:ascii="Times New Roman" w:hAnsi="Times New Roman" w:cs="Times New Roman"/>
        </w:rPr>
        <w:t xml:space="preserve">en el archivo del Poder Legislativo de Michoacán </w:t>
      </w:r>
      <w:r w:rsidR="0075633D">
        <w:rPr>
          <w:rFonts w:ascii="Times New Roman" w:hAnsi="Times New Roman" w:cs="Times New Roman"/>
        </w:rPr>
        <w:t xml:space="preserve">encontramos en el </w:t>
      </w:r>
      <w:r w:rsidR="000C0DA2">
        <w:rPr>
          <w:rFonts w:ascii="Times New Roman" w:hAnsi="Times New Roman" w:cs="Times New Roman"/>
        </w:rPr>
        <w:t>Diario de D</w:t>
      </w:r>
      <w:r w:rsidR="0075633D">
        <w:rPr>
          <w:rFonts w:ascii="Times New Roman" w:hAnsi="Times New Roman" w:cs="Times New Roman"/>
        </w:rPr>
        <w:t xml:space="preserve">ebates la trascripción del acta </w:t>
      </w:r>
      <w:r w:rsidR="008211BC">
        <w:rPr>
          <w:rFonts w:ascii="Times New Roman" w:hAnsi="Times New Roman" w:cs="Times New Roman"/>
        </w:rPr>
        <w:t>vigésima primera</w:t>
      </w:r>
      <w:r w:rsidR="0075633D">
        <w:rPr>
          <w:rFonts w:ascii="Times New Roman" w:hAnsi="Times New Roman" w:cs="Times New Roman"/>
        </w:rPr>
        <w:t xml:space="preserve"> del 14 de febrero de 1941 donde se </w:t>
      </w:r>
      <w:r w:rsidR="008211BC">
        <w:rPr>
          <w:rFonts w:ascii="Times New Roman" w:hAnsi="Times New Roman" w:cs="Times New Roman"/>
        </w:rPr>
        <w:t>otorga</w:t>
      </w:r>
      <w:r w:rsidR="0075633D">
        <w:rPr>
          <w:rFonts w:ascii="Times New Roman" w:hAnsi="Times New Roman" w:cs="Times New Roman"/>
        </w:rPr>
        <w:t xml:space="preserve"> la soberanía municipal </w:t>
      </w:r>
      <w:r w:rsidR="000C0DA2">
        <w:rPr>
          <w:rFonts w:ascii="Times New Roman" w:hAnsi="Times New Roman" w:cs="Times New Roman"/>
        </w:rPr>
        <w:t>a</w:t>
      </w:r>
      <w:r w:rsidR="0075633D">
        <w:rPr>
          <w:rFonts w:ascii="Times New Roman" w:hAnsi="Times New Roman" w:cs="Times New Roman"/>
        </w:rPr>
        <w:t xml:space="preserve"> los habitantes de la tenencia del Caracol y </w:t>
      </w:r>
      <w:r w:rsidR="000C0DA2">
        <w:rPr>
          <w:rFonts w:ascii="Times New Roman" w:hAnsi="Times New Roman" w:cs="Times New Roman"/>
        </w:rPr>
        <w:t>se le asigna una</w:t>
      </w:r>
      <w:r w:rsidR="0014102C">
        <w:rPr>
          <w:rFonts w:ascii="Times New Roman" w:hAnsi="Times New Roman" w:cs="Times New Roman"/>
        </w:rPr>
        <w:t xml:space="preserve"> jurisdicción territorial.</w:t>
      </w:r>
    </w:p>
    <w:p w14:paraId="59E5D844" w14:textId="156F02BA" w:rsidR="000E75C7" w:rsidRDefault="00E77DC0" w:rsidP="005B59EB">
      <w:pPr>
        <w:spacing w:line="480" w:lineRule="auto"/>
        <w:ind w:firstLine="708"/>
        <w:jc w:val="both"/>
        <w:rPr>
          <w:rFonts w:ascii="Times New Roman" w:hAnsi="Times New Roman" w:cs="Times New Roman"/>
        </w:rPr>
      </w:pPr>
      <w:r>
        <w:rPr>
          <w:rFonts w:ascii="Times New Roman" w:hAnsi="Times New Roman" w:cs="Times New Roman"/>
        </w:rPr>
        <w:t xml:space="preserve">Es probable que este municipio haya sido eliminado poco tiempo después por los Diputados locales en virtud de </w:t>
      </w:r>
      <w:r w:rsidR="00326B44">
        <w:rPr>
          <w:rFonts w:ascii="Times New Roman" w:hAnsi="Times New Roman" w:cs="Times New Roman"/>
        </w:rPr>
        <w:t>las dificultades políticas que conllevaba</w:t>
      </w:r>
      <w:r>
        <w:rPr>
          <w:rFonts w:ascii="Times New Roman" w:hAnsi="Times New Roman" w:cs="Times New Roman"/>
        </w:rPr>
        <w:t xml:space="preserve"> su creación</w:t>
      </w:r>
      <w:r w:rsidR="00326B44">
        <w:rPr>
          <w:rFonts w:ascii="Times New Roman" w:hAnsi="Times New Roman" w:cs="Times New Roman"/>
        </w:rPr>
        <w:t xml:space="preserve">; por la oposición </w:t>
      </w:r>
      <w:r w:rsidR="00F43F93">
        <w:rPr>
          <w:rFonts w:ascii="Times New Roman" w:hAnsi="Times New Roman" w:cs="Times New Roman"/>
        </w:rPr>
        <w:t>del municipio de Ciudad Hidalgo</w:t>
      </w:r>
      <w:r w:rsidR="00326B44">
        <w:rPr>
          <w:rFonts w:ascii="Times New Roman" w:hAnsi="Times New Roman" w:cs="Times New Roman"/>
        </w:rPr>
        <w:t xml:space="preserve"> o por la resistencia de los habitantes de la tenencia del Caracol. </w:t>
      </w:r>
      <w:r w:rsidR="00F43F93">
        <w:rPr>
          <w:rFonts w:ascii="Times New Roman" w:hAnsi="Times New Roman" w:cs="Times New Roman"/>
        </w:rPr>
        <w:t xml:space="preserve">Pero, hasta donde sabemos, </w:t>
      </w:r>
      <w:r w:rsidR="00544CF2">
        <w:rPr>
          <w:rFonts w:ascii="Times New Roman" w:hAnsi="Times New Roman" w:cs="Times New Roman"/>
        </w:rPr>
        <w:t>el decreto de creación del municipio de Pinzo Suárez está vigente, no ha sido derogado</w:t>
      </w:r>
      <w:r w:rsidR="009E36A2">
        <w:rPr>
          <w:rFonts w:ascii="Times New Roman" w:hAnsi="Times New Roman" w:cs="Times New Roman"/>
        </w:rPr>
        <w:t xml:space="preserve">. </w:t>
      </w:r>
      <w:r w:rsidR="000E75C7">
        <w:rPr>
          <w:rFonts w:ascii="Times New Roman" w:hAnsi="Times New Roman" w:cs="Times New Roman"/>
        </w:rPr>
        <w:t xml:space="preserve">Basta ver </w:t>
      </w:r>
      <w:r w:rsidR="00741A6A">
        <w:rPr>
          <w:rFonts w:ascii="Times New Roman" w:hAnsi="Times New Roman" w:cs="Times New Roman"/>
        </w:rPr>
        <w:t xml:space="preserve">la Ley de División Territorial del Estado de Michoacán </w:t>
      </w:r>
      <w:r w:rsidR="00915B5C">
        <w:rPr>
          <w:rFonts w:ascii="Times New Roman" w:hAnsi="Times New Roman" w:cs="Times New Roman"/>
        </w:rPr>
        <w:t xml:space="preserve">publicada en 1998 por parte del gobernador  y donde se </w:t>
      </w:r>
      <w:proofErr w:type="spellStart"/>
      <w:r w:rsidR="00915B5C">
        <w:rPr>
          <w:rFonts w:ascii="Times New Roman" w:hAnsi="Times New Roman" w:cs="Times New Roman"/>
        </w:rPr>
        <w:t>desaca</w:t>
      </w:r>
      <w:proofErr w:type="spellEnd"/>
      <w:r w:rsidR="00915B5C">
        <w:rPr>
          <w:rFonts w:ascii="Times New Roman" w:hAnsi="Times New Roman" w:cs="Times New Roman"/>
        </w:rPr>
        <w:t xml:space="preserve"> que en realidad es la Ley del 5 de diciembre de 1909 con sus adicciones y adecuaciones</w:t>
      </w:r>
      <w:r w:rsidR="000E75C7">
        <w:rPr>
          <w:rFonts w:ascii="Times New Roman" w:hAnsi="Times New Roman" w:cs="Times New Roman"/>
        </w:rPr>
        <w:t>.</w:t>
      </w:r>
      <w:r w:rsidR="008A5448">
        <w:rPr>
          <w:rStyle w:val="Refdenotaalpie"/>
          <w:rFonts w:ascii="Times New Roman" w:hAnsi="Times New Roman" w:cs="Times New Roman"/>
        </w:rPr>
        <w:footnoteReference w:id="1"/>
      </w:r>
      <w:r w:rsidR="000E75C7">
        <w:rPr>
          <w:rFonts w:ascii="Times New Roman" w:hAnsi="Times New Roman" w:cs="Times New Roman"/>
        </w:rPr>
        <w:t xml:space="preserve"> Frente a esto, uno se pregunta si realmente hay un interés de parte de los diputados por subsanar este error o porqué hasta la actualidad no se ha </w:t>
      </w:r>
      <w:r w:rsidR="00915B5C">
        <w:rPr>
          <w:rFonts w:ascii="Times New Roman" w:hAnsi="Times New Roman" w:cs="Times New Roman"/>
        </w:rPr>
        <w:t>promulgado</w:t>
      </w:r>
      <w:r w:rsidR="000A078C">
        <w:rPr>
          <w:rFonts w:ascii="Times New Roman" w:hAnsi="Times New Roman" w:cs="Times New Roman"/>
        </w:rPr>
        <w:t xml:space="preserve"> la anulación</w:t>
      </w:r>
      <w:r w:rsidR="00C97852">
        <w:rPr>
          <w:rFonts w:ascii="Times New Roman" w:hAnsi="Times New Roman" w:cs="Times New Roman"/>
        </w:rPr>
        <w:t xml:space="preserve"> del decreto </w:t>
      </w:r>
      <w:r w:rsidR="000A078C">
        <w:rPr>
          <w:rFonts w:ascii="Times New Roman" w:hAnsi="Times New Roman" w:cs="Times New Roman"/>
        </w:rPr>
        <w:t xml:space="preserve">que creó </w:t>
      </w:r>
      <w:r w:rsidR="00C97852">
        <w:rPr>
          <w:rFonts w:ascii="Times New Roman" w:hAnsi="Times New Roman" w:cs="Times New Roman"/>
        </w:rPr>
        <w:t>el municipio de Pino Suárez</w:t>
      </w:r>
      <w:r w:rsidR="000E75C7">
        <w:rPr>
          <w:rFonts w:ascii="Times New Roman" w:hAnsi="Times New Roman" w:cs="Times New Roman"/>
        </w:rPr>
        <w:t>.</w:t>
      </w:r>
    </w:p>
    <w:p w14:paraId="7B9252D4" w14:textId="51B882D1" w:rsidR="00617F0D" w:rsidRPr="00632C87" w:rsidRDefault="00500A6A" w:rsidP="005B59EB">
      <w:pPr>
        <w:spacing w:line="480" w:lineRule="auto"/>
        <w:jc w:val="both"/>
        <w:rPr>
          <w:rFonts w:ascii="Times New Roman" w:hAnsi="Times New Roman" w:cs="Times New Roman"/>
        </w:rPr>
      </w:pPr>
      <w:r>
        <w:rPr>
          <w:rFonts w:ascii="Times New Roman" w:hAnsi="Times New Roman" w:cs="Times New Roman"/>
        </w:rPr>
        <w:tab/>
        <w:t xml:space="preserve">Este </w:t>
      </w:r>
      <w:r w:rsidR="00D628CB">
        <w:rPr>
          <w:rFonts w:ascii="Times New Roman" w:hAnsi="Times New Roman" w:cs="Times New Roman"/>
        </w:rPr>
        <w:t>artículo</w:t>
      </w:r>
      <w:r>
        <w:rPr>
          <w:rFonts w:ascii="Times New Roman" w:hAnsi="Times New Roman" w:cs="Times New Roman"/>
        </w:rPr>
        <w:t xml:space="preserve"> </w:t>
      </w:r>
      <w:r w:rsidR="00617F0D" w:rsidRPr="00632C87">
        <w:rPr>
          <w:rFonts w:ascii="Times New Roman" w:hAnsi="Times New Roman" w:cs="Times New Roman"/>
        </w:rPr>
        <w:t>tiene</w:t>
      </w:r>
      <w:r w:rsidR="000A078C">
        <w:rPr>
          <w:rFonts w:ascii="Times New Roman" w:hAnsi="Times New Roman" w:cs="Times New Roman"/>
        </w:rPr>
        <w:t xml:space="preserve"> un doble objetivo. Por un lado, intenta demostrar la relación existente entre la propiedad de la tierra con las jurisdicciones municipales en México. Por otra parte</w:t>
      </w:r>
      <w:r w:rsidR="00F43F93">
        <w:rPr>
          <w:rFonts w:ascii="Times New Roman" w:hAnsi="Times New Roman" w:cs="Times New Roman"/>
        </w:rPr>
        <w:t>,</w:t>
      </w:r>
      <w:r w:rsidR="00617F0D" w:rsidRPr="00632C87">
        <w:rPr>
          <w:rFonts w:ascii="Times New Roman" w:hAnsi="Times New Roman" w:cs="Times New Roman"/>
        </w:rPr>
        <w:t xml:space="preserve"> </w:t>
      </w:r>
      <w:r w:rsidR="000A078C">
        <w:rPr>
          <w:rFonts w:ascii="Times New Roman" w:hAnsi="Times New Roman" w:cs="Times New Roman"/>
        </w:rPr>
        <w:t>pretende</w:t>
      </w:r>
      <w:r w:rsidR="00626F6B" w:rsidRPr="00632C87">
        <w:rPr>
          <w:rFonts w:ascii="Times New Roman" w:hAnsi="Times New Roman" w:cs="Times New Roman"/>
        </w:rPr>
        <w:t xml:space="preserve"> exponer los errores en la Ley de División Municipal del Estado de Michoacán vigente al crear un municipio que no tiene territorio y mucho menos soberanía. En otras palabras, la legislatura de Michoacán </w:t>
      </w:r>
      <w:r w:rsidR="00C17767" w:rsidRPr="00632C87">
        <w:rPr>
          <w:rFonts w:ascii="Times New Roman" w:hAnsi="Times New Roman" w:cs="Times New Roman"/>
        </w:rPr>
        <w:t>creó</w:t>
      </w:r>
      <w:r w:rsidR="00626F6B" w:rsidRPr="00632C87">
        <w:rPr>
          <w:rFonts w:ascii="Times New Roman" w:hAnsi="Times New Roman" w:cs="Times New Roman"/>
        </w:rPr>
        <w:t xml:space="preserve"> en 1941 el municipio de Pino Suárez al cual </w:t>
      </w:r>
      <w:r w:rsidR="00632C87" w:rsidRPr="00632C87">
        <w:rPr>
          <w:rFonts w:ascii="Times New Roman" w:hAnsi="Times New Roman" w:cs="Times New Roman"/>
        </w:rPr>
        <w:t xml:space="preserve"> </w:t>
      </w:r>
      <w:r w:rsidR="000E75C7">
        <w:rPr>
          <w:rFonts w:ascii="Times New Roman" w:hAnsi="Times New Roman" w:cs="Times New Roman"/>
        </w:rPr>
        <w:t>borraron de la cartografía oficial</w:t>
      </w:r>
      <w:r w:rsidR="00626F6B" w:rsidRPr="00632C87">
        <w:rPr>
          <w:rFonts w:ascii="Times New Roman" w:hAnsi="Times New Roman" w:cs="Times New Roman"/>
        </w:rPr>
        <w:t>.</w:t>
      </w:r>
      <w:r w:rsidR="00C97852">
        <w:rPr>
          <w:rFonts w:ascii="Times New Roman" w:hAnsi="Times New Roman" w:cs="Times New Roman"/>
        </w:rPr>
        <w:t xml:space="preserve"> </w:t>
      </w:r>
    </w:p>
    <w:p w14:paraId="1E83ACD3" w14:textId="77777777" w:rsidR="000E75C7" w:rsidRDefault="000E75C7" w:rsidP="005B59EB">
      <w:pPr>
        <w:spacing w:line="480" w:lineRule="auto"/>
        <w:jc w:val="both"/>
        <w:rPr>
          <w:rFonts w:ascii="Times New Roman" w:hAnsi="Times New Roman" w:cs="Times New Roman"/>
        </w:rPr>
      </w:pPr>
    </w:p>
    <w:p w14:paraId="6744EF53" w14:textId="77777777" w:rsidR="00F43F93" w:rsidRPr="00F43F93" w:rsidRDefault="000E75C7" w:rsidP="005B59EB">
      <w:pPr>
        <w:spacing w:line="480" w:lineRule="auto"/>
        <w:jc w:val="both"/>
        <w:rPr>
          <w:rFonts w:ascii="Times New Roman" w:hAnsi="Times New Roman" w:cs="Times New Roman"/>
          <w:b/>
        </w:rPr>
      </w:pPr>
      <w:r w:rsidRPr="00F43F93">
        <w:rPr>
          <w:rFonts w:ascii="Times New Roman" w:hAnsi="Times New Roman" w:cs="Times New Roman"/>
          <w:b/>
        </w:rPr>
        <w:lastRenderedPageBreak/>
        <w:t>Algunos problemas de la legislación de división municipal</w:t>
      </w:r>
    </w:p>
    <w:p w14:paraId="2F668F9A" w14:textId="5A9E2322" w:rsidR="00793868" w:rsidRDefault="00BF501B" w:rsidP="005B59EB">
      <w:pPr>
        <w:spacing w:line="480" w:lineRule="auto"/>
        <w:jc w:val="both"/>
        <w:rPr>
          <w:rFonts w:ascii="Times New Roman" w:hAnsi="Times New Roman" w:cs="Times New Roman"/>
        </w:rPr>
      </w:pPr>
      <w:r>
        <w:rPr>
          <w:rFonts w:ascii="Times New Roman" w:hAnsi="Times New Roman" w:cs="Times New Roman"/>
        </w:rPr>
        <w:t xml:space="preserve">A lo largo de su vida independiente, el estado de Michoacán ha tenido </w:t>
      </w:r>
      <w:r w:rsidR="00B563A3">
        <w:rPr>
          <w:rFonts w:ascii="Times New Roman" w:hAnsi="Times New Roman" w:cs="Times New Roman"/>
        </w:rPr>
        <w:t>ocho</w:t>
      </w:r>
      <w:r>
        <w:rPr>
          <w:rFonts w:ascii="Times New Roman" w:hAnsi="Times New Roman" w:cs="Times New Roman"/>
        </w:rPr>
        <w:t xml:space="preserve"> leyes de división municipal. La vigen</w:t>
      </w:r>
      <w:r w:rsidR="008A5448">
        <w:rPr>
          <w:rFonts w:ascii="Times New Roman" w:hAnsi="Times New Roman" w:cs="Times New Roman"/>
        </w:rPr>
        <w:t>te se promulgó en 1909 y a lo largo de los últimos 110</w:t>
      </w:r>
      <w:r>
        <w:rPr>
          <w:rFonts w:ascii="Times New Roman" w:hAnsi="Times New Roman" w:cs="Times New Roman"/>
        </w:rPr>
        <w:t xml:space="preserve"> años ha tenido varias decenas de modificaciones. Se han creado </w:t>
      </w:r>
      <w:r w:rsidR="00FB60F2">
        <w:rPr>
          <w:rFonts w:ascii="Times New Roman" w:hAnsi="Times New Roman" w:cs="Times New Roman"/>
        </w:rPr>
        <w:t>31</w:t>
      </w:r>
      <w:r>
        <w:rPr>
          <w:rFonts w:ascii="Times New Roman" w:hAnsi="Times New Roman" w:cs="Times New Roman"/>
        </w:rPr>
        <w:t xml:space="preserve"> municipios; se han elevado a tenencias diferentes poblados, se han modificado los nombres</w:t>
      </w:r>
      <w:r w:rsidR="000A078C">
        <w:rPr>
          <w:rFonts w:ascii="Times New Roman" w:hAnsi="Times New Roman" w:cs="Times New Roman"/>
        </w:rPr>
        <w:t xml:space="preserve"> de los municipios y tenencias o </w:t>
      </w:r>
      <w:r>
        <w:rPr>
          <w:rFonts w:ascii="Times New Roman" w:hAnsi="Times New Roman" w:cs="Times New Roman"/>
        </w:rPr>
        <w:t xml:space="preserve">se han cambiado de circunscripción territorial diferentes </w:t>
      </w:r>
      <w:r w:rsidR="00D628CB">
        <w:rPr>
          <w:rFonts w:ascii="Times New Roman" w:hAnsi="Times New Roman" w:cs="Times New Roman"/>
        </w:rPr>
        <w:t>territorios</w:t>
      </w:r>
      <w:r>
        <w:rPr>
          <w:rFonts w:ascii="Times New Roman" w:hAnsi="Times New Roman" w:cs="Times New Roman"/>
        </w:rPr>
        <w:t xml:space="preserve">. </w:t>
      </w:r>
    </w:p>
    <w:p w14:paraId="07D96E4E" w14:textId="1F33ED69" w:rsidR="0037714D" w:rsidRDefault="00793868" w:rsidP="005B59EB">
      <w:pPr>
        <w:spacing w:line="480" w:lineRule="auto"/>
        <w:ind w:firstLine="708"/>
        <w:jc w:val="both"/>
        <w:rPr>
          <w:rFonts w:ascii="Times New Roman" w:hAnsi="Times New Roman" w:cs="Times New Roman"/>
        </w:rPr>
      </w:pPr>
      <w:r>
        <w:rPr>
          <w:rFonts w:ascii="Times New Roman" w:hAnsi="Times New Roman" w:cs="Times New Roman"/>
        </w:rPr>
        <w:t xml:space="preserve">Una de las principales características de </w:t>
      </w:r>
      <w:r w:rsidR="00AC75C7">
        <w:rPr>
          <w:rFonts w:ascii="Times New Roman" w:hAnsi="Times New Roman" w:cs="Times New Roman"/>
        </w:rPr>
        <w:t>la</w:t>
      </w:r>
      <w:r>
        <w:rPr>
          <w:rFonts w:ascii="Times New Roman" w:hAnsi="Times New Roman" w:cs="Times New Roman"/>
        </w:rPr>
        <w:t xml:space="preserve"> Ley</w:t>
      </w:r>
      <w:r w:rsidR="00AC75C7">
        <w:rPr>
          <w:rFonts w:ascii="Times New Roman" w:hAnsi="Times New Roman" w:cs="Times New Roman"/>
        </w:rPr>
        <w:t xml:space="preserve"> de 1909</w:t>
      </w:r>
      <w:r>
        <w:rPr>
          <w:rFonts w:ascii="Times New Roman" w:hAnsi="Times New Roman" w:cs="Times New Roman"/>
        </w:rPr>
        <w:t xml:space="preserve">, que ya se </w:t>
      </w:r>
      <w:r w:rsidR="00627933">
        <w:rPr>
          <w:rFonts w:ascii="Times New Roman" w:hAnsi="Times New Roman" w:cs="Times New Roman"/>
        </w:rPr>
        <w:t>venía</w:t>
      </w:r>
      <w:r>
        <w:rPr>
          <w:rFonts w:ascii="Times New Roman" w:hAnsi="Times New Roman" w:cs="Times New Roman"/>
        </w:rPr>
        <w:t xml:space="preserve"> repitiendo desde el año de </w:t>
      </w:r>
      <w:r w:rsidR="00246F2D">
        <w:rPr>
          <w:rFonts w:ascii="Times New Roman" w:hAnsi="Times New Roman" w:cs="Times New Roman"/>
        </w:rPr>
        <w:t>1825</w:t>
      </w:r>
      <w:r>
        <w:rPr>
          <w:rFonts w:ascii="Times New Roman" w:hAnsi="Times New Roman" w:cs="Times New Roman"/>
        </w:rPr>
        <w:t xml:space="preserve"> </w:t>
      </w:r>
      <w:r w:rsidR="0037714D">
        <w:rPr>
          <w:rFonts w:ascii="Times New Roman" w:hAnsi="Times New Roman" w:cs="Times New Roman"/>
        </w:rPr>
        <w:t xml:space="preserve">y que todas las leyes de otros estados también </w:t>
      </w:r>
      <w:r w:rsidR="00AC75C7">
        <w:rPr>
          <w:rFonts w:ascii="Times New Roman" w:hAnsi="Times New Roman" w:cs="Times New Roman"/>
        </w:rPr>
        <w:t>contienen</w:t>
      </w:r>
      <w:r>
        <w:rPr>
          <w:rFonts w:ascii="Times New Roman" w:hAnsi="Times New Roman" w:cs="Times New Roman"/>
        </w:rPr>
        <w:t>, es la relación entre jurisdicción y propiedad</w:t>
      </w:r>
      <w:r w:rsidR="0037714D">
        <w:rPr>
          <w:rFonts w:ascii="Times New Roman" w:hAnsi="Times New Roman" w:cs="Times New Roman"/>
        </w:rPr>
        <w:t>. Para definir los límites jurisdiccio</w:t>
      </w:r>
      <w:r w:rsidR="00D628CB">
        <w:rPr>
          <w:rFonts w:ascii="Times New Roman" w:hAnsi="Times New Roman" w:cs="Times New Roman"/>
        </w:rPr>
        <w:t>nales entre un municipio y otro</w:t>
      </w:r>
      <w:r w:rsidR="0037714D">
        <w:rPr>
          <w:rFonts w:ascii="Times New Roman" w:hAnsi="Times New Roman" w:cs="Times New Roman"/>
        </w:rPr>
        <w:t xml:space="preserve"> es necesario conocer los límites de la propiedad</w:t>
      </w:r>
      <w:r w:rsidR="00D628CB">
        <w:rPr>
          <w:rFonts w:ascii="Times New Roman" w:hAnsi="Times New Roman" w:cs="Times New Roman"/>
        </w:rPr>
        <w:t xml:space="preserve"> de la tierra</w:t>
      </w:r>
      <w:r w:rsidR="0037714D">
        <w:rPr>
          <w:rFonts w:ascii="Times New Roman" w:hAnsi="Times New Roman" w:cs="Times New Roman"/>
        </w:rPr>
        <w:t xml:space="preserve">, tanto de los pueblos, villas y ciudades, como de las haciendas y ranchos. Por esta razón, muchos estados durante el </w:t>
      </w:r>
      <w:proofErr w:type="spellStart"/>
      <w:r w:rsidR="0037714D">
        <w:rPr>
          <w:rFonts w:ascii="Times New Roman" w:hAnsi="Times New Roman" w:cs="Times New Roman"/>
        </w:rPr>
        <w:t>porfiriato</w:t>
      </w:r>
      <w:proofErr w:type="spellEnd"/>
      <w:r w:rsidR="0037714D">
        <w:rPr>
          <w:rFonts w:ascii="Times New Roman" w:hAnsi="Times New Roman" w:cs="Times New Roman"/>
        </w:rPr>
        <w:t xml:space="preserve"> solicitaron a los prefectos y municipios que hicieran una relación de las propiedades existentes en cada circunscripción municipal y en algunos se realizaron catastros de la propiedad.</w:t>
      </w:r>
    </w:p>
    <w:p w14:paraId="72CFE0C8" w14:textId="30B32C86" w:rsidR="00B858FF" w:rsidRDefault="0037714D" w:rsidP="005B59EB">
      <w:pPr>
        <w:spacing w:line="480" w:lineRule="auto"/>
        <w:ind w:firstLine="708"/>
        <w:jc w:val="both"/>
        <w:rPr>
          <w:rFonts w:ascii="Times New Roman" w:hAnsi="Times New Roman" w:cs="Times New Roman"/>
        </w:rPr>
      </w:pPr>
      <w:r>
        <w:rPr>
          <w:rFonts w:ascii="Times New Roman" w:hAnsi="Times New Roman" w:cs="Times New Roman"/>
        </w:rPr>
        <w:t xml:space="preserve">Sin embargo, </w:t>
      </w:r>
      <w:r w:rsidR="00F43F93">
        <w:rPr>
          <w:rFonts w:ascii="Times New Roman" w:hAnsi="Times New Roman" w:cs="Times New Roman"/>
        </w:rPr>
        <w:t xml:space="preserve">casi </w:t>
      </w:r>
      <w:r>
        <w:rPr>
          <w:rFonts w:ascii="Times New Roman" w:hAnsi="Times New Roman" w:cs="Times New Roman"/>
        </w:rPr>
        <w:t>todas las leyes mexicanas</w:t>
      </w:r>
      <w:r w:rsidR="0081561A">
        <w:rPr>
          <w:rFonts w:ascii="Times New Roman" w:hAnsi="Times New Roman" w:cs="Times New Roman"/>
        </w:rPr>
        <w:t xml:space="preserve"> de división municipal tienen un grave problema: las delimitaciones jurisdiccionales son inexactas porque nunca se fijaron a partir de coordenadas geográficas. Se puede entender que el trabajo técnico de establecer coordenadas geográficas durante el </w:t>
      </w:r>
      <w:proofErr w:type="spellStart"/>
      <w:r w:rsidR="0081561A">
        <w:rPr>
          <w:rFonts w:ascii="Times New Roman" w:hAnsi="Times New Roman" w:cs="Times New Roman"/>
        </w:rPr>
        <w:t>porfiriato</w:t>
      </w:r>
      <w:proofErr w:type="spellEnd"/>
      <w:r w:rsidR="0081561A">
        <w:rPr>
          <w:rFonts w:ascii="Times New Roman" w:hAnsi="Times New Roman" w:cs="Times New Roman"/>
        </w:rPr>
        <w:t xml:space="preserve"> </w:t>
      </w:r>
      <w:r w:rsidR="00F43F93">
        <w:rPr>
          <w:rFonts w:ascii="Times New Roman" w:hAnsi="Times New Roman" w:cs="Times New Roman"/>
        </w:rPr>
        <w:t>fue</w:t>
      </w:r>
      <w:r w:rsidR="0081561A">
        <w:rPr>
          <w:rFonts w:ascii="Times New Roman" w:hAnsi="Times New Roman" w:cs="Times New Roman"/>
        </w:rPr>
        <w:t xml:space="preserve"> una labor que sobrepasaba la ca</w:t>
      </w:r>
      <w:r w:rsidR="00B858FF">
        <w:rPr>
          <w:rFonts w:ascii="Times New Roman" w:hAnsi="Times New Roman" w:cs="Times New Roman"/>
        </w:rPr>
        <w:t>ntidad de ingenieros y topógrafos existentes.</w:t>
      </w:r>
      <w:r w:rsidR="00B858FF">
        <w:rPr>
          <w:rStyle w:val="Refdenotaalpie"/>
          <w:rFonts w:ascii="Times New Roman" w:hAnsi="Times New Roman" w:cs="Times New Roman"/>
        </w:rPr>
        <w:footnoteReference w:id="2"/>
      </w:r>
      <w:r w:rsidR="0081561A">
        <w:rPr>
          <w:rFonts w:ascii="Times New Roman" w:hAnsi="Times New Roman" w:cs="Times New Roman"/>
        </w:rPr>
        <w:t xml:space="preserve"> </w:t>
      </w:r>
      <w:r w:rsidR="00B858FF">
        <w:rPr>
          <w:rFonts w:ascii="Times New Roman" w:hAnsi="Times New Roman" w:cs="Times New Roman"/>
        </w:rPr>
        <w:t xml:space="preserve">En los tiempos </w:t>
      </w:r>
      <w:r w:rsidR="00C66E62">
        <w:rPr>
          <w:rFonts w:ascii="Times New Roman" w:hAnsi="Times New Roman" w:cs="Times New Roman"/>
        </w:rPr>
        <w:t>actuales, donde cad</w:t>
      </w:r>
      <w:r w:rsidR="00B858FF">
        <w:rPr>
          <w:rFonts w:ascii="Times New Roman" w:hAnsi="Times New Roman" w:cs="Times New Roman"/>
        </w:rPr>
        <w:t xml:space="preserve">a estado tiene por lo menos una universidad pública y donde egresan cientos de ingenieros civiles, la falta de </w:t>
      </w:r>
      <w:r w:rsidR="00B858FF">
        <w:rPr>
          <w:rFonts w:ascii="Times New Roman" w:hAnsi="Times New Roman" w:cs="Times New Roman"/>
        </w:rPr>
        <w:lastRenderedPageBreak/>
        <w:t>coordenadas se explica por dos factores: por la indolencia de la clase política</w:t>
      </w:r>
      <w:r w:rsidR="00453E69">
        <w:rPr>
          <w:rStyle w:val="Refdenotaalpie"/>
          <w:rFonts w:ascii="Times New Roman" w:hAnsi="Times New Roman" w:cs="Times New Roman"/>
        </w:rPr>
        <w:footnoteReference w:id="3"/>
      </w:r>
      <w:r w:rsidR="00453E69">
        <w:rPr>
          <w:rFonts w:ascii="Times New Roman" w:hAnsi="Times New Roman" w:cs="Times New Roman"/>
        </w:rPr>
        <w:t>;</w:t>
      </w:r>
      <w:r w:rsidR="00AC75C7">
        <w:rPr>
          <w:rFonts w:ascii="Times New Roman" w:hAnsi="Times New Roman" w:cs="Times New Roman"/>
        </w:rPr>
        <w:t xml:space="preserve"> pero también hay que considerar</w:t>
      </w:r>
      <w:r w:rsidR="00B858FF">
        <w:rPr>
          <w:rFonts w:ascii="Times New Roman" w:hAnsi="Times New Roman" w:cs="Times New Roman"/>
        </w:rPr>
        <w:t xml:space="preserve"> la pérdida </w:t>
      </w:r>
      <w:r w:rsidR="00AC75C7">
        <w:rPr>
          <w:rFonts w:ascii="Times New Roman" w:hAnsi="Times New Roman" w:cs="Times New Roman"/>
        </w:rPr>
        <w:t xml:space="preserve">de la memoria histórica de los pobladores que conocían los límites de las haciendas y ranchos por los efectos de décadas de aplicación de </w:t>
      </w:r>
      <w:r w:rsidR="00B858FF">
        <w:rPr>
          <w:rFonts w:ascii="Times New Roman" w:hAnsi="Times New Roman" w:cs="Times New Roman"/>
        </w:rPr>
        <w:t>la reforma agraria.</w:t>
      </w:r>
    </w:p>
    <w:p w14:paraId="274D5CB4" w14:textId="4737A066" w:rsidR="00453E69" w:rsidRDefault="00453E69" w:rsidP="005B59EB">
      <w:pPr>
        <w:spacing w:line="480" w:lineRule="auto"/>
        <w:ind w:firstLine="708"/>
        <w:jc w:val="both"/>
        <w:rPr>
          <w:rFonts w:ascii="Times New Roman" w:hAnsi="Times New Roman" w:cs="Times New Roman"/>
        </w:rPr>
      </w:pPr>
      <w:r>
        <w:rPr>
          <w:rFonts w:ascii="Times New Roman" w:hAnsi="Times New Roman" w:cs="Times New Roman"/>
        </w:rPr>
        <w:t xml:space="preserve">Partiendo del problema </w:t>
      </w:r>
      <w:r w:rsidR="00AC75C7">
        <w:rPr>
          <w:rFonts w:ascii="Times New Roman" w:hAnsi="Times New Roman" w:cs="Times New Roman"/>
        </w:rPr>
        <w:t>de que la</w:t>
      </w:r>
      <w:r w:rsidR="00BD7BF3">
        <w:rPr>
          <w:rFonts w:ascii="Times New Roman" w:hAnsi="Times New Roman" w:cs="Times New Roman"/>
        </w:rPr>
        <w:t>s</w:t>
      </w:r>
      <w:r w:rsidR="00AC75C7">
        <w:rPr>
          <w:rFonts w:ascii="Times New Roman" w:hAnsi="Times New Roman" w:cs="Times New Roman"/>
        </w:rPr>
        <w:t xml:space="preserve"> poblaciones ni las autoridades tienen certeza de </w:t>
      </w:r>
      <w:r>
        <w:rPr>
          <w:rFonts w:ascii="Times New Roman" w:hAnsi="Times New Roman" w:cs="Times New Roman"/>
        </w:rPr>
        <w:t>los límites intermunicipales,</w:t>
      </w:r>
      <w:r w:rsidR="00C66E62">
        <w:rPr>
          <w:rFonts w:ascii="Times New Roman" w:hAnsi="Times New Roman" w:cs="Times New Roman"/>
        </w:rPr>
        <w:t xml:space="preserve"> a éste</w:t>
      </w:r>
      <w:r>
        <w:rPr>
          <w:rFonts w:ascii="Times New Roman" w:hAnsi="Times New Roman" w:cs="Times New Roman"/>
        </w:rPr>
        <w:t xml:space="preserve"> se le agrega otra complicación: </w:t>
      </w:r>
      <w:r w:rsidR="00507B55">
        <w:rPr>
          <w:rFonts w:ascii="Times New Roman" w:hAnsi="Times New Roman" w:cs="Times New Roman"/>
        </w:rPr>
        <w:t>muchas de</w:t>
      </w:r>
      <w:r>
        <w:rPr>
          <w:rFonts w:ascii="Times New Roman" w:hAnsi="Times New Roman" w:cs="Times New Roman"/>
        </w:rPr>
        <w:t xml:space="preserve"> las modificaciones que se han realizado a las leyes de división municipal son inexactas</w:t>
      </w:r>
      <w:r w:rsidR="00237742">
        <w:rPr>
          <w:rFonts w:ascii="Times New Roman" w:hAnsi="Times New Roman" w:cs="Times New Roman"/>
        </w:rPr>
        <w:t xml:space="preserve"> precisamente porque se derivan de los problemas brevemente suscritos</w:t>
      </w:r>
      <w:r>
        <w:rPr>
          <w:rFonts w:ascii="Times New Roman" w:hAnsi="Times New Roman" w:cs="Times New Roman"/>
        </w:rPr>
        <w:t xml:space="preserve">. Para el caso de Michoacán, donde se han creado </w:t>
      </w:r>
      <w:r w:rsidR="00C66E62">
        <w:rPr>
          <w:rFonts w:ascii="Times New Roman" w:hAnsi="Times New Roman" w:cs="Times New Roman"/>
        </w:rPr>
        <w:t>31</w:t>
      </w:r>
      <w:r>
        <w:rPr>
          <w:rFonts w:ascii="Times New Roman" w:hAnsi="Times New Roman" w:cs="Times New Roman"/>
        </w:rPr>
        <w:t xml:space="preserve"> </w:t>
      </w:r>
      <w:r w:rsidR="00915B5C">
        <w:rPr>
          <w:rFonts w:ascii="Times New Roman" w:hAnsi="Times New Roman" w:cs="Times New Roman"/>
        </w:rPr>
        <w:t>circunscripciones</w:t>
      </w:r>
      <w:r w:rsidR="00C66E62">
        <w:rPr>
          <w:rFonts w:ascii="Times New Roman" w:hAnsi="Times New Roman" w:cs="Times New Roman"/>
        </w:rPr>
        <w:t xml:space="preserve"> después de 1909</w:t>
      </w:r>
      <w:r>
        <w:rPr>
          <w:rFonts w:ascii="Times New Roman" w:hAnsi="Times New Roman" w:cs="Times New Roman"/>
        </w:rPr>
        <w:t xml:space="preserve">, </w:t>
      </w:r>
      <w:r w:rsidR="00C66E62">
        <w:rPr>
          <w:rFonts w:ascii="Times New Roman" w:hAnsi="Times New Roman" w:cs="Times New Roman"/>
        </w:rPr>
        <w:t xml:space="preserve">todos los municipios </w:t>
      </w:r>
      <w:r>
        <w:rPr>
          <w:rFonts w:ascii="Times New Roman" w:hAnsi="Times New Roman" w:cs="Times New Roman"/>
        </w:rPr>
        <w:t xml:space="preserve">carecen del </w:t>
      </w:r>
      <w:r w:rsidR="00C66E62">
        <w:rPr>
          <w:rFonts w:ascii="Times New Roman" w:hAnsi="Times New Roman" w:cs="Times New Roman"/>
        </w:rPr>
        <w:t xml:space="preserve">mismo problema de </w:t>
      </w:r>
      <w:r w:rsidR="00FF0135">
        <w:rPr>
          <w:rFonts w:ascii="Times New Roman" w:hAnsi="Times New Roman" w:cs="Times New Roman"/>
        </w:rPr>
        <w:t>exactitud,</w:t>
      </w:r>
      <w:r w:rsidR="00C66E62">
        <w:rPr>
          <w:rFonts w:ascii="Times New Roman" w:hAnsi="Times New Roman" w:cs="Times New Roman"/>
        </w:rPr>
        <w:t xml:space="preserve"> lo que </w:t>
      </w:r>
      <w:r>
        <w:rPr>
          <w:rFonts w:ascii="Times New Roman" w:hAnsi="Times New Roman" w:cs="Times New Roman"/>
        </w:rPr>
        <w:t>genera continuos conflictos.</w:t>
      </w:r>
    </w:p>
    <w:p w14:paraId="65404AA7" w14:textId="3003E5F8" w:rsidR="006A6EA4" w:rsidRPr="00632C87" w:rsidRDefault="00AC75C7" w:rsidP="005B59EB">
      <w:pPr>
        <w:spacing w:line="480" w:lineRule="auto"/>
        <w:ind w:firstLine="708"/>
        <w:jc w:val="both"/>
        <w:rPr>
          <w:rFonts w:ascii="Times New Roman" w:hAnsi="Times New Roman" w:cs="Times New Roman"/>
        </w:rPr>
      </w:pPr>
      <w:r>
        <w:rPr>
          <w:rFonts w:ascii="Times New Roman" w:hAnsi="Times New Roman" w:cs="Times New Roman"/>
        </w:rPr>
        <w:t xml:space="preserve">Esto nos lleva a otro tipo de </w:t>
      </w:r>
      <w:r w:rsidR="00237742">
        <w:rPr>
          <w:rFonts w:ascii="Times New Roman" w:hAnsi="Times New Roman" w:cs="Times New Roman"/>
        </w:rPr>
        <w:t>problemáticas</w:t>
      </w:r>
      <w:r>
        <w:rPr>
          <w:rFonts w:ascii="Times New Roman" w:hAnsi="Times New Roman" w:cs="Times New Roman"/>
        </w:rPr>
        <w:t xml:space="preserve"> más actuales</w:t>
      </w:r>
      <w:r w:rsidR="00237742">
        <w:rPr>
          <w:rFonts w:ascii="Times New Roman" w:hAnsi="Times New Roman" w:cs="Times New Roman"/>
        </w:rPr>
        <w:t xml:space="preserve"> que conllev</w:t>
      </w:r>
      <w:r w:rsidR="00507B55">
        <w:rPr>
          <w:rFonts w:ascii="Times New Roman" w:hAnsi="Times New Roman" w:cs="Times New Roman"/>
        </w:rPr>
        <w:t>a</w:t>
      </w:r>
      <w:r w:rsidR="00237742">
        <w:rPr>
          <w:rFonts w:ascii="Times New Roman" w:hAnsi="Times New Roman" w:cs="Times New Roman"/>
        </w:rPr>
        <w:t xml:space="preserve"> la administración municipal</w:t>
      </w:r>
      <w:r>
        <w:rPr>
          <w:rFonts w:ascii="Times New Roman" w:hAnsi="Times New Roman" w:cs="Times New Roman"/>
        </w:rPr>
        <w:t xml:space="preserve">. </w:t>
      </w:r>
      <w:r w:rsidR="00237742">
        <w:rPr>
          <w:rFonts w:ascii="Times New Roman" w:hAnsi="Times New Roman" w:cs="Times New Roman"/>
        </w:rPr>
        <w:t>Por ejemplo, l</w:t>
      </w:r>
      <w:r w:rsidR="00632C87" w:rsidRPr="00632C87">
        <w:rPr>
          <w:rFonts w:ascii="Times New Roman" w:hAnsi="Times New Roman" w:cs="Times New Roman"/>
        </w:rPr>
        <w:t xml:space="preserve">a poca claridad de los límites </w:t>
      </w:r>
      <w:r w:rsidR="00864653">
        <w:rPr>
          <w:rFonts w:ascii="Times New Roman" w:hAnsi="Times New Roman" w:cs="Times New Roman"/>
        </w:rPr>
        <w:t xml:space="preserve">municipales </w:t>
      </w:r>
      <w:r w:rsidR="0069658C" w:rsidRPr="00632C87">
        <w:rPr>
          <w:rFonts w:ascii="Times New Roman" w:hAnsi="Times New Roman" w:cs="Times New Roman"/>
        </w:rPr>
        <w:t>di</w:t>
      </w:r>
      <w:r w:rsidR="00A065DE" w:rsidRPr="00632C87">
        <w:rPr>
          <w:rFonts w:ascii="Times New Roman" w:hAnsi="Times New Roman" w:cs="Times New Roman"/>
        </w:rPr>
        <w:t>ficulta</w:t>
      </w:r>
      <w:r w:rsidR="00864653">
        <w:rPr>
          <w:rFonts w:ascii="Times New Roman" w:hAnsi="Times New Roman" w:cs="Times New Roman"/>
        </w:rPr>
        <w:t xml:space="preserve"> la elaboración de </w:t>
      </w:r>
      <w:r w:rsidR="00A065DE" w:rsidRPr="00632C87">
        <w:rPr>
          <w:rFonts w:ascii="Times New Roman" w:hAnsi="Times New Roman" w:cs="Times New Roman"/>
        </w:rPr>
        <w:t xml:space="preserve">los planes de desarrollo </w:t>
      </w:r>
      <w:r>
        <w:rPr>
          <w:rFonts w:ascii="Times New Roman" w:hAnsi="Times New Roman" w:cs="Times New Roman"/>
        </w:rPr>
        <w:t>municipales;</w:t>
      </w:r>
      <w:r w:rsidR="0069658C" w:rsidRPr="00632C87">
        <w:rPr>
          <w:rFonts w:ascii="Times New Roman" w:hAnsi="Times New Roman" w:cs="Times New Roman"/>
        </w:rPr>
        <w:t xml:space="preserve"> </w:t>
      </w:r>
      <w:r w:rsidR="00373017">
        <w:rPr>
          <w:rFonts w:ascii="Times New Roman" w:hAnsi="Times New Roman" w:cs="Times New Roman"/>
        </w:rPr>
        <w:t xml:space="preserve">los planes </w:t>
      </w:r>
      <w:r w:rsidR="00632C87" w:rsidRPr="00632C87">
        <w:rPr>
          <w:rFonts w:ascii="Times New Roman" w:hAnsi="Times New Roman" w:cs="Times New Roman"/>
        </w:rPr>
        <w:t>en las zonas conurbadas o</w:t>
      </w:r>
      <w:r w:rsidR="00A065DE" w:rsidRPr="00632C87">
        <w:rPr>
          <w:rFonts w:ascii="Times New Roman" w:hAnsi="Times New Roman" w:cs="Times New Roman"/>
        </w:rPr>
        <w:t xml:space="preserve"> </w:t>
      </w:r>
      <w:r w:rsidR="0069658C" w:rsidRPr="00632C87">
        <w:rPr>
          <w:rFonts w:ascii="Times New Roman" w:hAnsi="Times New Roman" w:cs="Times New Roman"/>
        </w:rPr>
        <w:t>los planes de ordenamiento</w:t>
      </w:r>
      <w:r w:rsidR="00632C87" w:rsidRPr="00632C87">
        <w:rPr>
          <w:rFonts w:ascii="Times New Roman" w:hAnsi="Times New Roman" w:cs="Times New Roman"/>
        </w:rPr>
        <w:t xml:space="preserve"> territorial </w:t>
      </w:r>
      <w:r w:rsidR="00A065DE" w:rsidRPr="00632C87">
        <w:rPr>
          <w:rFonts w:ascii="Times New Roman" w:hAnsi="Times New Roman" w:cs="Times New Roman"/>
        </w:rPr>
        <w:t>nunca tiene</w:t>
      </w:r>
      <w:r w:rsidR="00507B55">
        <w:rPr>
          <w:rFonts w:ascii="Times New Roman" w:hAnsi="Times New Roman" w:cs="Times New Roman"/>
        </w:rPr>
        <w:t>n</w:t>
      </w:r>
      <w:r w:rsidR="00A065DE" w:rsidRPr="00632C87">
        <w:rPr>
          <w:rFonts w:ascii="Times New Roman" w:hAnsi="Times New Roman" w:cs="Times New Roman"/>
        </w:rPr>
        <w:t xml:space="preserve"> certeza</w:t>
      </w:r>
      <w:r w:rsidR="00892463" w:rsidRPr="00632C87">
        <w:rPr>
          <w:rFonts w:ascii="Times New Roman" w:hAnsi="Times New Roman" w:cs="Times New Roman"/>
        </w:rPr>
        <w:t xml:space="preserve"> de</w:t>
      </w:r>
      <w:r w:rsidR="00A065DE" w:rsidRPr="00632C87">
        <w:rPr>
          <w:rFonts w:ascii="Times New Roman" w:hAnsi="Times New Roman" w:cs="Times New Roman"/>
        </w:rPr>
        <w:t xml:space="preserve"> cuáles son los límites</w:t>
      </w:r>
      <w:r w:rsidR="00723CF3">
        <w:rPr>
          <w:rFonts w:ascii="Times New Roman" w:hAnsi="Times New Roman" w:cs="Times New Roman"/>
        </w:rPr>
        <w:t xml:space="preserve"> municipales</w:t>
      </w:r>
      <w:r w:rsidR="00237742">
        <w:rPr>
          <w:rFonts w:ascii="Times New Roman" w:hAnsi="Times New Roman" w:cs="Times New Roman"/>
        </w:rPr>
        <w:t xml:space="preserve"> donde se van a planear obras</w:t>
      </w:r>
      <w:r w:rsidR="00723CF3">
        <w:rPr>
          <w:rFonts w:ascii="Times New Roman" w:hAnsi="Times New Roman" w:cs="Times New Roman"/>
        </w:rPr>
        <w:t xml:space="preserve">; </w:t>
      </w:r>
      <w:r w:rsidR="00237742">
        <w:rPr>
          <w:rFonts w:ascii="Times New Roman" w:hAnsi="Times New Roman" w:cs="Times New Roman"/>
        </w:rPr>
        <w:t xml:space="preserve">hay desconocimiento </w:t>
      </w:r>
      <w:r w:rsidR="00915B5C">
        <w:rPr>
          <w:rFonts w:ascii="Times New Roman" w:hAnsi="Times New Roman" w:cs="Times New Roman"/>
        </w:rPr>
        <w:t xml:space="preserve">por parte de algunos ciudadanos </w:t>
      </w:r>
      <w:r w:rsidR="00723CF3">
        <w:rPr>
          <w:rFonts w:ascii="Times New Roman" w:hAnsi="Times New Roman" w:cs="Times New Roman"/>
        </w:rPr>
        <w:t>en dó</w:t>
      </w:r>
      <w:r w:rsidR="00A065DE" w:rsidRPr="00632C87">
        <w:rPr>
          <w:rFonts w:ascii="Times New Roman" w:hAnsi="Times New Roman" w:cs="Times New Roman"/>
        </w:rPr>
        <w:t>nde</w:t>
      </w:r>
      <w:r w:rsidR="00632C87" w:rsidRPr="00632C87">
        <w:rPr>
          <w:rFonts w:ascii="Times New Roman" w:hAnsi="Times New Roman" w:cs="Times New Roman"/>
        </w:rPr>
        <w:t xml:space="preserve"> pueden ejercer </w:t>
      </w:r>
      <w:r w:rsidR="00723CF3">
        <w:rPr>
          <w:rFonts w:ascii="Times New Roman" w:hAnsi="Times New Roman" w:cs="Times New Roman"/>
        </w:rPr>
        <w:t xml:space="preserve">su </w:t>
      </w:r>
      <w:r w:rsidR="00632C87" w:rsidRPr="00632C87">
        <w:rPr>
          <w:rFonts w:ascii="Times New Roman" w:hAnsi="Times New Roman" w:cs="Times New Roman"/>
        </w:rPr>
        <w:t>soberanía, es dec</w:t>
      </w:r>
      <w:r w:rsidR="00507B55">
        <w:rPr>
          <w:rFonts w:ascii="Times New Roman" w:hAnsi="Times New Roman" w:cs="Times New Roman"/>
        </w:rPr>
        <w:t>ir, la elección de sus cabildos</w:t>
      </w:r>
      <w:r w:rsidR="00632C87" w:rsidRPr="00632C87">
        <w:rPr>
          <w:rFonts w:ascii="Times New Roman" w:hAnsi="Times New Roman" w:cs="Times New Roman"/>
        </w:rPr>
        <w:t xml:space="preserve"> </w:t>
      </w:r>
      <w:r w:rsidR="00237742">
        <w:rPr>
          <w:rFonts w:ascii="Times New Roman" w:hAnsi="Times New Roman" w:cs="Times New Roman"/>
        </w:rPr>
        <w:t>o</w:t>
      </w:r>
      <w:r w:rsidR="00632C87" w:rsidRPr="00632C87">
        <w:rPr>
          <w:rFonts w:ascii="Times New Roman" w:hAnsi="Times New Roman" w:cs="Times New Roman"/>
        </w:rPr>
        <w:t xml:space="preserve"> cuál es el territorio </w:t>
      </w:r>
      <w:r w:rsidR="00373017">
        <w:rPr>
          <w:rFonts w:ascii="Times New Roman" w:hAnsi="Times New Roman" w:cs="Times New Roman"/>
        </w:rPr>
        <w:t>donde</w:t>
      </w:r>
      <w:r w:rsidR="00632C87" w:rsidRPr="00632C87">
        <w:rPr>
          <w:rFonts w:ascii="Times New Roman" w:hAnsi="Times New Roman" w:cs="Times New Roman"/>
        </w:rPr>
        <w:t xml:space="preserve"> estos cabildos pueden ejercer su jurisdicción. </w:t>
      </w:r>
      <w:r w:rsidR="00864653">
        <w:rPr>
          <w:rFonts w:ascii="Times New Roman" w:hAnsi="Times New Roman" w:cs="Times New Roman"/>
        </w:rPr>
        <w:t>En pocas palabras, muchos de los planes de desarrollo municipal pueden ser impugnados porque no contemplan todo el territorio municipal o porque invaden el territorio de los municipios vecinos.</w:t>
      </w:r>
    </w:p>
    <w:p w14:paraId="594415A7" w14:textId="5A8FB234" w:rsidR="00D02F93" w:rsidRDefault="00453E69" w:rsidP="00091357">
      <w:pPr>
        <w:spacing w:line="480" w:lineRule="auto"/>
        <w:jc w:val="both"/>
        <w:rPr>
          <w:rFonts w:ascii="Times New Roman" w:hAnsi="Times New Roman" w:cs="Times New Roman"/>
        </w:rPr>
      </w:pPr>
      <w:r>
        <w:rPr>
          <w:rFonts w:ascii="Times New Roman" w:hAnsi="Times New Roman" w:cs="Times New Roman"/>
        </w:rPr>
        <w:tab/>
        <w:t>H</w:t>
      </w:r>
      <w:r w:rsidR="00F97C02">
        <w:rPr>
          <w:rFonts w:ascii="Times New Roman" w:hAnsi="Times New Roman" w:cs="Times New Roman"/>
        </w:rPr>
        <w:t>ay otros problemas. P</w:t>
      </w:r>
      <w:r>
        <w:rPr>
          <w:rFonts w:ascii="Times New Roman" w:hAnsi="Times New Roman" w:cs="Times New Roman"/>
        </w:rPr>
        <w:t>or ejemplo</w:t>
      </w:r>
      <w:r w:rsidR="00F97C02">
        <w:rPr>
          <w:rFonts w:ascii="Times New Roman" w:hAnsi="Times New Roman" w:cs="Times New Roman"/>
        </w:rPr>
        <w:t>,</w:t>
      </w:r>
      <w:r>
        <w:rPr>
          <w:rFonts w:ascii="Times New Roman" w:hAnsi="Times New Roman" w:cs="Times New Roman"/>
        </w:rPr>
        <w:t xml:space="preserve"> para Michoacán, </w:t>
      </w:r>
      <w:r w:rsidR="00507B55">
        <w:rPr>
          <w:rFonts w:ascii="Times New Roman" w:hAnsi="Times New Roman" w:cs="Times New Roman"/>
        </w:rPr>
        <w:t xml:space="preserve">tenemos </w:t>
      </w:r>
      <w:r>
        <w:rPr>
          <w:rFonts w:ascii="Times New Roman" w:hAnsi="Times New Roman" w:cs="Times New Roman"/>
        </w:rPr>
        <w:t xml:space="preserve">el </w:t>
      </w:r>
      <w:r w:rsidR="00507B55">
        <w:rPr>
          <w:rFonts w:ascii="Times New Roman" w:hAnsi="Times New Roman" w:cs="Times New Roman"/>
        </w:rPr>
        <w:t xml:space="preserve">caso de varias </w:t>
      </w:r>
      <w:r>
        <w:rPr>
          <w:rFonts w:ascii="Times New Roman" w:hAnsi="Times New Roman" w:cs="Times New Roman"/>
        </w:rPr>
        <w:t xml:space="preserve">propiedades limítrofes entre </w:t>
      </w:r>
      <w:r w:rsidR="00507B55">
        <w:rPr>
          <w:rFonts w:ascii="Times New Roman" w:hAnsi="Times New Roman" w:cs="Times New Roman"/>
        </w:rPr>
        <w:t>un munic</w:t>
      </w:r>
      <w:r w:rsidR="00915B5C">
        <w:rPr>
          <w:rFonts w:ascii="Times New Roman" w:hAnsi="Times New Roman" w:cs="Times New Roman"/>
        </w:rPr>
        <w:t>ipio y otro que se repite</w:t>
      </w:r>
      <w:r>
        <w:rPr>
          <w:rFonts w:ascii="Times New Roman" w:hAnsi="Times New Roman" w:cs="Times New Roman"/>
        </w:rPr>
        <w:t xml:space="preserve"> en </w:t>
      </w:r>
      <w:r w:rsidR="00571A88">
        <w:rPr>
          <w:rFonts w:ascii="Times New Roman" w:hAnsi="Times New Roman" w:cs="Times New Roman"/>
        </w:rPr>
        <w:t>ambas</w:t>
      </w:r>
      <w:r>
        <w:rPr>
          <w:rFonts w:ascii="Times New Roman" w:hAnsi="Times New Roman" w:cs="Times New Roman"/>
        </w:rPr>
        <w:t xml:space="preserve"> jurisdicciones </w:t>
      </w:r>
      <w:r>
        <w:rPr>
          <w:rFonts w:ascii="Times New Roman" w:hAnsi="Times New Roman" w:cs="Times New Roman"/>
        </w:rPr>
        <w:lastRenderedPageBreak/>
        <w:t>municipales.</w:t>
      </w:r>
      <w:r w:rsidR="00237742">
        <w:rPr>
          <w:rFonts w:ascii="Times New Roman" w:hAnsi="Times New Roman" w:cs="Times New Roman"/>
        </w:rPr>
        <w:t xml:space="preserve"> </w:t>
      </w:r>
      <w:r>
        <w:rPr>
          <w:rFonts w:ascii="Times New Roman" w:hAnsi="Times New Roman" w:cs="Times New Roman"/>
        </w:rPr>
        <w:t xml:space="preserve">O el </w:t>
      </w:r>
      <w:r w:rsidR="00373017">
        <w:rPr>
          <w:rFonts w:ascii="Times New Roman" w:hAnsi="Times New Roman" w:cs="Times New Roman"/>
        </w:rPr>
        <w:t>tema</w:t>
      </w:r>
      <w:r w:rsidR="00864653">
        <w:rPr>
          <w:rFonts w:ascii="Times New Roman" w:hAnsi="Times New Roman" w:cs="Times New Roman"/>
        </w:rPr>
        <w:t xml:space="preserve"> que ahora nos ocupa, la creación del municipio de Pino Suárez en el año de 1941 </w:t>
      </w:r>
      <w:r w:rsidR="00571A88">
        <w:rPr>
          <w:rFonts w:ascii="Times New Roman" w:hAnsi="Times New Roman" w:cs="Times New Roman"/>
        </w:rPr>
        <w:t>que sólo existe en derecho</w:t>
      </w:r>
      <w:r w:rsidR="00373017">
        <w:rPr>
          <w:rFonts w:ascii="Times New Roman" w:hAnsi="Times New Roman" w:cs="Times New Roman"/>
        </w:rPr>
        <w:t xml:space="preserve">. </w:t>
      </w:r>
      <w:r w:rsidR="00723CF3">
        <w:rPr>
          <w:rFonts w:ascii="Times New Roman" w:hAnsi="Times New Roman" w:cs="Times New Roman"/>
        </w:rPr>
        <w:t xml:space="preserve">Por lo tanto, </w:t>
      </w:r>
      <w:r w:rsidR="00FF0135">
        <w:rPr>
          <w:rFonts w:ascii="Times New Roman" w:hAnsi="Times New Roman" w:cs="Times New Roman"/>
        </w:rPr>
        <w:t>la</w:t>
      </w:r>
      <w:r w:rsidR="00723CF3">
        <w:rPr>
          <w:rFonts w:ascii="Times New Roman" w:hAnsi="Times New Roman" w:cs="Times New Roman"/>
        </w:rPr>
        <w:t xml:space="preserve"> hipótesis </w:t>
      </w:r>
      <w:r w:rsidR="00FF0135">
        <w:rPr>
          <w:rFonts w:ascii="Times New Roman" w:hAnsi="Times New Roman" w:cs="Times New Roman"/>
        </w:rPr>
        <w:t xml:space="preserve">que manejo </w:t>
      </w:r>
      <w:r w:rsidR="00507B55">
        <w:rPr>
          <w:rFonts w:ascii="Times New Roman" w:hAnsi="Times New Roman" w:cs="Times New Roman"/>
        </w:rPr>
        <w:t xml:space="preserve">para este caso es que </w:t>
      </w:r>
      <w:r w:rsidR="00373017">
        <w:rPr>
          <w:rFonts w:ascii="Times New Roman" w:hAnsi="Times New Roman" w:cs="Times New Roman"/>
        </w:rPr>
        <w:t>el municipio</w:t>
      </w:r>
      <w:r w:rsidR="00507B55">
        <w:rPr>
          <w:rFonts w:ascii="Times New Roman" w:hAnsi="Times New Roman" w:cs="Times New Roman"/>
        </w:rPr>
        <w:t xml:space="preserve"> de Pino Suárez </w:t>
      </w:r>
      <w:r w:rsidR="00571A88">
        <w:rPr>
          <w:rFonts w:ascii="Times New Roman" w:hAnsi="Times New Roman" w:cs="Times New Roman"/>
        </w:rPr>
        <w:t xml:space="preserve">fue creado </w:t>
      </w:r>
      <w:r w:rsidR="00723CF3">
        <w:rPr>
          <w:rFonts w:ascii="Times New Roman" w:hAnsi="Times New Roman" w:cs="Times New Roman"/>
        </w:rPr>
        <w:t xml:space="preserve">sólo </w:t>
      </w:r>
      <w:r w:rsidR="00571A88">
        <w:rPr>
          <w:rFonts w:ascii="Times New Roman" w:hAnsi="Times New Roman" w:cs="Times New Roman"/>
        </w:rPr>
        <w:t>en términos legales</w:t>
      </w:r>
      <w:r w:rsidR="00723CF3">
        <w:rPr>
          <w:rFonts w:ascii="Times New Roman" w:hAnsi="Times New Roman" w:cs="Times New Roman"/>
        </w:rPr>
        <w:t xml:space="preserve"> pero sin</w:t>
      </w:r>
      <w:r w:rsidR="00507B55">
        <w:rPr>
          <w:rFonts w:ascii="Times New Roman" w:hAnsi="Times New Roman" w:cs="Times New Roman"/>
        </w:rPr>
        <w:t xml:space="preserve"> una</w:t>
      </w:r>
      <w:r w:rsidR="00723CF3">
        <w:rPr>
          <w:rFonts w:ascii="Times New Roman" w:hAnsi="Times New Roman" w:cs="Times New Roman"/>
        </w:rPr>
        <w:t xml:space="preserve"> jurisdicción</w:t>
      </w:r>
      <w:r w:rsidR="00507B55">
        <w:rPr>
          <w:rFonts w:ascii="Times New Roman" w:hAnsi="Times New Roman" w:cs="Times New Roman"/>
        </w:rPr>
        <w:t xml:space="preserve"> ni soberanía</w:t>
      </w:r>
      <w:r w:rsidR="00723CF3">
        <w:rPr>
          <w:rFonts w:ascii="Times New Roman" w:hAnsi="Times New Roman" w:cs="Times New Roman"/>
        </w:rPr>
        <w:t xml:space="preserve"> y, por lo tanto,</w:t>
      </w:r>
      <w:r w:rsidR="00571A88">
        <w:rPr>
          <w:rFonts w:ascii="Times New Roman" w:hAnsi="Times New Roman" w:cs="Times New Roman"/>
        </w:rPr>
        <w:t xml:space="preserve"> no existe en los hechos.</w:t>
      </w:r>
      <w:r w:rsidR="00FE27A4">
        <w:rPr>
          <w:rFonts w:ascii="Times New Roman" w:hAnsi="Times New Roman" w:cs="Times New Roman"/>
        </w:rPr>
        <w:t xml:space="preserve"> </w:t>
      </w:r>
      <w:r w:rsidR="00915B5C">
        <w:rPr>
          <w:rFonts w:ascii="Times New Roman" w:hAnsi="Times New Roman" w:cs="Times New Roman"/>
        </w:rPr>
        <w:t>De esta forma</w:t>
      </w:r>
      <w:r w:rsidR="00FE27A4">
        <w:rPr>
          <w:rFonts w:ascii="Times New Roman" w:hAnsi="Times New Roman" w:cs="Times New Roman"/>
        </w:rPr>
        <w:t>,</w:t>
      </w:r>
      <w:r w:rsidR="00864653">
        <w:rPr>
          <w:rFonts w:ascii="Times New Roman" w:hAnsi="Times New Roman" w:cs="Times New Roman"/>
        </w:rPr>
        <w:t xml:space="preserve"> </w:t>
      </w:r>
      <w:r w:rsidR="00FE27A4">
        <w:rPr>
          <w:rFonts w:ascii="Times New Roman" w:hAnsi="Times New Roman" w:cs="Times New Roman"/>
        </w:rPr>
        <w:t>l</w:t>
      </w:r>
      <w:r w:rsidR="00C308DC">
        <w:rPr>
          <w:rFonts w:ascii="Times New Roman" w:hAnsi="Times New Roman" w:cs="Times New Roman"/>
        </w:rPr>
        <w:t xml:space="preserve">a soberanía que se le dio a la población de la tenencia de El Caracol para elegir a sus autoridades y el territorio para la </w:t>
      </w:r>
      <w:r w:rsidR="00C308DC" w:rsidRPr="0035522D">
        <w:rPr>
          <w:rFonts w:ascii="Times New Roman" w:hAnsi="Times New Roman" w:cs="Times New Roman"/>
        </w:rPr>
        <w:t>jurisdicción</w:t>
      </w:r>
      <w:r w:rsidR="00C308DC">
        <w:rPr>
          <w:rFonts w:ascii="Times New Roman" w:hAnsi="Times New Roman" w:cs="Times New Roman"/>
        </w:rPr>
        <w:t xml:space="preserve"> de Pino Suárez tiene setenta años vigente y los diputados desde la LXVIII a la </w:t>
      </w:r>
      <w:r w:rsidR="00FE27A4">
        <w:rPr>
          <w:rFonts w:ascii="Times New Roman" w:hAnsi="Times New Roman" w:cs="Times New Roman"/>
        </w:rPr>
        <w:t>LXXIV</w:t>
      </w:r>
      <w:r w:rsidR="00C308DC">
        <w:rPr>
          <w:rFonts w:ascii="Times New Roman" w:hAnsi="Times New Roman" w:cs="Times New Roman"/>
        </w:rPr>
        <w:t xml:space="preserve"> legislatura</w:t>
      </w:r>
      <w:r w:rsidR="00FE27A4">
        <w:rPr>
          <w:rFonts w:ascii="Times New Roman" w:hAnsi="Times New Roman" w:cs="Times New Roman"/>
        </w:rPr>
        <w:t>s</w:t>
      </w:r>
      <w:r w:rsidR="00C308DC">
        <w:rPr>
          <w:rFonts w:ascii="Times New Roman" w:hAnsi="Times New Roman" w:cs="Times New Roman"/>
        </w:rPr>
        <w:t xml:space="preserve"> no sólo la desconocen</w:t>
      </w:r>
      <w:r w:rsidR="00723CF3">
        <w:rPr>
          <w:rFonts w:ascii="Times New Roman" w:hAnsi="Times New Roman" w:cs="Times New Roman"/>
        </w:rPr>
        <w:t>,</w:t>
      </w:r>
      <w:r w:rsidR="00C308DC">
        <w:rPr>
          <w:rFonts w:ascii="Times New Roman" w:hAnsi="Times New Roman" w:cs="Times New Roman"/>
        </w:rPr>
        <w:t xml:space="preserve"> </w:t>
      </w:r>
      <w:r w:rsidR="00FE27A4">
        <w:rPr>
          <w:rFonts w:ascii="Times New Roman" w:hAnsi="Times New Roman" w:cs="Times New Roman"/>
        </w:rPr>
        <w:t>e</w:t>
      </w:r>
      <w:r w:rsidR="00723CF3">
        <w:rPr>
          <w:rFonts w:ascii="Times New Roman" w:hAnsi="Times New Roman" w:cs="Times New Roman"/>
        </w:rPr>
        <w:t xml:space="preserve">n </w:t>
      </w:r>
      <w:r w:rsidR="00FE27A4">
        <w:rPr>
          <w:rFonts w:ascii="Times New Roman" w:hAnsi="Times New Roman" w:cs="Times New Roman"/>
        </w:rPr>
        <w:t>l</w:t>
      </w:r>
      <w:r w:rsidR="00723CF3">
        <w:rPr>
          <w:rFonts w:ascii="Times New Roman" w:hAnsi="Times New Roman" w:cs="Times New Roman"/>
        </w:rPr>
        <w:t>os</w:t>
      </w:r>
      <w:r w:rsidR="00FE27A4">
        <w:rPr>
          <w:rFonts w:ascii="Times New Roman" w:hAnsi="Times New Roman" w:cs="Times New Roman"/>
        </w:rPr>
        <w:t xml:space="preserve"> hecho</w:t>
      </w:r>
      <w:r w:rsidR="00723CF3">
        <w:rPr>
          <w:rFonts w:ascii="Times New Roman" w:hAnsi="Times New Roman" w:cs="Times New Roman"/>
        </w:rPr>
        <w:t>s</w:t>
      </w:r>
      <w:r w:rsidR="00FE27A4">
        <w:rPr>
          <w:rFonts w:ascii="Times New Roman" w:hAnsi="Times New Roman" w:cs="Times New Roman"/>
        </w:rPr>
        <w:t xml:space="preserve"> </w:t>
      </w:r>
      <w:r w:rsidR="00723CF3">
        <w:rPr>
          <w:rFonts w:ascii="Times New Roman" w:hAnsi="Times New Roman" w:cs="Times New Roman"/>
        </w:rPr>
        <w:t xml:space="preserve">también </w:t>
      </w:r>
      <w:r w:rsidR="0083467A">
        <w:rPr>
          <w:rFonts w:ascii="Times New Roman" w:hAnsi="Times New Roman" w:cs="Times New Roman"/>
        </w:rPr>
        <w:t xml:space="preserve">le han restado importancia porque no ha generado un movimiento social que lo reivindique. </w:t>
      </w:r>
      <w:r w:rsidR="00507B55">
        <w:rPr>
          <w:rFonts w:ascii="Times New Roman" w:hAnsi="Times New Roman" w:cs="Times New Roman"/>
        </w:rPr>
        <w:t xml:space="preserve">Por esta razón </w:t>
      </w:r>
      <w:r w:rsidR="00C308DC">
        <w:rPr>
          <w:rFonts w:ascii="Times New Roman" w:hAnsi="Times New Roman" w:cs="Times New Roman"/>
        </w:rPr>
        <w:t xml:space="preserve">el </w:t>
      </w:r>
      <w:r w:rsidR="00D02F93" w:rsidRPr="00632C87">
        <w:rPr>
          <w:rFonts w:ascii="Times New Roman" w:hAnsi="Times New Roman" w:cs="Times New Roman"/>
        </w:rPr>
        <w:t xml:space="preserve">estado </w:t>
      </w:r>
      <w:r w:rsidR="00C308DC">
        <w:rPr>
          <w:rFonts w:ascii="Times New Roman" w:hAnsi="Times New Roman" w:cs="Times New Roman"/>
        </w:rPr>
        <w:t xml:space="preserve">de Michoacán </w:t>
      </w:r>
      <w:r w:rsidR="00FE27A4">
        <w:rPr>
          <w:rFonts w:ascii="Times New Roman" w:hAnsi="Times New Roman" w:cs="Times New Roman"/>
        </w:rPr>
        <w:t xml:space="preserve">no cuenta con 113 municipios sino que son 114. </w:t>
      </w:r>
    </w:p>
    <w:p w14:paraId="18D4D8BC" w14:textId="77777777" w:rsidR="00FE27A4" w:rsidRPr="00632C87" w:rsidRDefault="00FE27A4" w:rsidP="005B59EB">
      <w:pPr>
        <w:spacing w:line="480" w:lineRule="auto"/>
        <w:jc w:val="both"/>
        <w:rPr>
          <w:rFonts w:ascii="Times New Roman" w:hAnsi="Times New Roman" w:cs="Times New Roman"/>
        </w:rPr>
      </w:pPr>
    </w:p>
    <w:p w14:paraId="5FE56711" w14:textId="77777777" w:rsidR="00855346" w:rsidRPr="00091357" w:rsidRDefault="00855346" w:rsidP="005B59EB">
      <w:pPr>
        <w:spacing w:line="480" w:lineRule="auto"/>
        <w:jc w:val="both"/>
        <w:rPr>
          <w:rFonts w:ascii="Times New Roman" w:hAnsi="Times New Roman" w:cs="Times New Roman"/>
          <w:b/>
        </w:rPr>
      </w:pPr>
      <w:r w:rsidRPr="00091357">
        <w:rPr>
          <w:rFonts w:ascii="Times New Roman" w:hAnsi="Times New Roman" w:cs="Times New Roman"/>
          <w:b/>
        </w:rPr>
        <w:t>La academia</w:t>
      </w:r>
    </w:p>
    <w:p w14:paraId="7EAFCE04" w14:textId="72DA0864" w:rsidR="00855346" w:rsidRPr="00632C87" w:rsidRDefault="00855346" w:rsidP="005B59EB">
      <w:pPr>
        <w:spacing w:line="480" w:lineRule="auto"/>
        <w:jc w:val="both"/>
        <w:rPr>
          <w:rFonts w:ascii="Times New Roman" w:hAnsi="Times New Roman" w:cs="Times New Roman"/>
        </w:rPr>
      </w:pPr>
      <w:r w:rsidRPr="00632C87">
        <w:rPr>
          <w:rFonts w:ascii="Times New Roman" w:hAnsi="Times New Roman" w:cs="Times New Roman"/>
        </w:rPr>
        <w:t>Múltiples autores han tratado de definir lo que se entiende por soberanía y jurisdicción. Nosotros no vamos a elaborar un ensayo para definirlos pero es importante partir de lo que entendemos por estos dos conceptos a partir de varios autores.</w:t>
      </w:r>
      <w:r w:rsidR="00DE4DD6" w:rsidRPr="00632C87">
        <w:rPr>
          <w:rFonts w:ascii="Times New Roman" w:hAnsi="Times New Roman" w:cs="Times New Roman"/>
        </w:rPr>
        <w:t xml:space="preserve"> </w:t>
      </w:r>
      <w:r w:rsidR="00DB476A">
        <w:rPr>
          <w:rFonts w:ascii="Times New Roman" w:hAnsi="Times New Roman" w:cs="Times New Roman"/>
        </w:rPr>
        <w:t>A</w:t>
      </w:r>
      <w:r w:rsidR="00DE4DD6" w:rsidRPr="00632C87">
        <w:rPr>
          <w:rFonts w:ascii="Times New Roman" w:hAnsi="Times New Roman" w:cs="Times New Roman"/>
        </w:rPr>
        <w:t xml:space="preserve">ntes de esto </w:t>
      </w:r>
      <w:r w:rsidR="00DB476A">
        <w:rPr>
          <w:rFonts w:ascii="Times New Roman" w:hAnsi="Times New Roman" w:cs="Times New Roman"/>
        </w:rPr>
        <w:t xml:space="preserve">queremos referirnos a </w:t>
      </w:r>
      <w:r w:rsidR="00DE4DD6" w:rsidRPr="00632C87">
        <w:rPr>
          <w:rFonts w:ascii="Times New Roman" w:hAnsi="Times New Roman" w:cs="Times New Roman"/>
        </w:rPr>
        <w:t xml:space="preserve">lo que afirma el diccionario de la Real Academia de la </w:t>
      </w:r>
      <w:r w:rsidR="00711DE4" w:rsidRPr="00632C87">
        <w:rPr>
          <w:rFonts w:ascii="Times New Roman" w:hAnsi="Times New Roman" w:cs="Times New Roman"/>
        </w:rPr>
        <w:t>Lengua</w:t>
      </w:r>
      <w:r w:rsidR="00DB476A">
        <w:rPr>
          <w:rFonts w:ascii="Times New Roman" w:hAnsi="Times New Roman" w:cs="Times New Roman"/>
        </w:rPr>
        <w:t xml:space="preserve"> sobre estos</w:t>
      </w:r>
      <w:r w:rsidR="00DE4DD6" w:rsidRPr="00632C87">
        <w:rPr>
          <w:rFonts w:ascii="Times New Roman" w:hAnsi="Times New Roman" w:cs="Times New Roman"/>
        </w:rPr>
        <w:t xml:space="preserve"> conceptos. Sobre la jurisdicción, la primera acepción que se le da al concepto es poder y autoridad que tiene alguien para gobernar, que nosotros también le agregamos lo que dice la tercera </w:t>
      </w:r>
      <w:r w:rsidR="00711DE4" w:rsidRPr="00632C87">
        <w:rPr>
          <w:rFonts w:ascii="Times New Roman" w:hAnsi="Times New Roman" w:cs="Times New Roman"/>
        </w:rPr>
        <w:t xml:space="preserve">definición </w:t>
      </w:r>
      <w:r w:rsidR="00DE4DD6" w:rsidRPr="00632C87">
        <w:rPr>
          <w:rFonts w:ascii="Times New Roman" w:hAnsi="Times New Roman" w:cs="Times New Roman"/>
        </w:rPr>
        <w:t xml:space="preserve">que </w:t>
      </w:r>
      <w:r w:rsidR="00632C87">
        <w:rPr>
          <w:rFonts w:ascii="Times New Roman" w:hAnsi="Times New Roman" w:cs="Times New Roman"/>
        </w:rPr>
        <w:t>afirma</w:t>
      </w:r>
      <w:r w:rsidR="00DE4DD6" w:rsidRPr="00632C87">
        <w:rPr>
          <w:rFonts w:ascii="Times New Roman" w:hAnsi="Times New Roman" w:cs="Times New Roman"/>
        </w:rPr>
        <w:t xml:space="preserve"> que la jurisdicción también es el término de un lugar o provincia. En el caso de la soberanía, refiere el Diccio</w:t>
      </w:r>
      <w:r w:rsidR="00091357">
        <w:rPr>
          <w:rFonts w:ascii="Times New Roman" w:hAnsi="Times New Roman" w:cs="Times New Roman"/>
        </w:rPr>
        <w:t>nario en su segunda acepción,</w:t>
      </w:r>
      <w:r w:rsidR="00DE4DD6" w:rsidRPr="00632C87">
        <w:rPr>
          <w:rFonts w:ascii="Times New Roman" w:hAnsi="Times New Roman" w:cs="Times New Roman"/>
        </w:rPr>
        <w:t xml:space="preserve"> es </w:t>
      </w:r>
      <w:r w:rsidR="00091357">
        <w:rPr>
          <w:rFonts w:ascii="Times New Roman" w:hAnsi="Times New Roman" w:cs="Times New Roman"/>
        </w:rPr>
        <w:t xml:space="preserve">el </w:t>
      </w:r>
      <w:r w:rsidR="00DE4DD6" w:rsidRPr="00632C87">
        <w:rPr>
          <w:rFonts w:ascii="Times New Roman" w:hAnsi="Times New Roman" w:cs="Times New Roman"/>
        </w:rPr>
        <w:t>poder político supremo que corresponde a cualquier Estado independiente.</w:t>
      </w:r>
      <w:r w:rsidR="005E08B3" w:rsidRPr="00632C87">
        <w:rPr>
          <w:rStyle w:val="Refdenotaalpie"/>
          <w:rFonts w:ascii="Times New Roman" w:hAnsi="Times New Roman" w:cs="Times New Roman"/>
        </w:rPr>
        <w:footnoteReference w:id="4"/>
      </w:r>
    </w:p>
    <w:p w14:paraId="397F5D4C" w14:textId="585D2EA7" w:rsidR="00855346" w:rsidRPr="00632C87" w:rsidRDefault="00855346" w:rsidP="005B59EB">
      <w:pPr>
        <w:spacing w:line="480" w:lineRule="auto"/>
        <w:jc w:val="both"/>
        <w:rPr>
          <w:rFonts w:ascii="Times New Roman" w:hAnsi="Times New Roman" w:cs="Times New Roman"/>
        </w:rPr>
      </w:pPr>
      <w:r w:rsidRPr="00632C87">
        <w:rPr>
          <w:rFonts w:ascii="Times New Roman" w:hAnsi="Times New Roman" w:cs="Times New Roman"/>
        </w:rPr>
        <w:tab/>
        <w:t xml:space="preserve">Para el abogado Stefan A. </w:t>
      </w:r>
      <w:proofErr w:type="spellStart"/>
      <w:r w:rsidRPr="00632C87">
        <w:rPr>
          <w:rFonts w:ascii="Times New Roman" w:hAnsi="Times New Roman" w:cs="Times New Roman"/>
        </w:rPr>
        <w:t>Kaiser</w:t>
      </w:r>
      <w:proofErr w:type="spellEnd"/>
      <w:r w:rsidRPr="00632C87">
        <w:rPr>
          <w:rFonts w:ascii="Times New Roman" w:hAnsi="Times New Roman" w:cs="Times New Roman"/>
        </w:rPr>
        <w:t xml:space="preserve">, sólo el Estado tiene soberanía que la ejerce a través de sus órganos pues ninguna persona puede asumir los derechos soberanos a menos </w:t>
      </w:r>
      <w:r w:rsidRPr="00632C87">
        <w:rPr>
          <w:rFonts w:ascii="Times New Roman" w:hAnsi="Times New Roman" w:cs="Times New Roman"/>
        </w:rPr>
        <w:lastRenderedPageBreak/>
        <w:t>que tengan la capacidad de alguno de estos derechos.</w:t>
      </w:r>
      <w:r w:rsidR="00636198" w:rsidRPr="00632C87">
        <w:rPr>
          <w:rStyle w:val="Refdenotaalpie"/>
          <w:rFonts w:ascii="Times New Roman" w:hAnsi="Times New Roman" w:cs="Times New Roman"/>
        </w:rPr>
        <w:footnoteReference w:id="5"/>
      </w:r>
      <w:r w:rsidRPr="00632C87">
        <w:rPr>
          <w:rFonts w:ascii="Times New Roman" w:hAnsi="Times New Roman" w:cs="Times New Roman"/>
        </w:rPr>
        <w:t xml:space="preserve"> Los elementos mínimos de un Estado son la población, el territorio y los mecanismos organizacionales para el ejercicio de sus poderes. Sobre estos tres elementos mínimos se ejerce la soberanía.</w:t>
      </w:r>
      <w:r w:rsidR="00636198" w:rsidRPr="00632C87">
        <w:rPr>
          <w:rStyle w:val="Refdenotaalpie"/>
          <w:rFonts w:ascii="Times New Roman" w:hAnsi="Times New Roman" w:cs="Times New Roman"/>
        </w:rPr>
        <w:footnoteReference w:id="6"/>
      </w:r>
      <w:r w:rsidR="00636198" w:rsidRPr="00632C87">
        <w:rPr>
          <w:rFonts w:ascii="Times New Roman" w:hAnsi="Times New Roman" w:cs="Times New Roman"/>
        </w:rPr>
        <w:t xml:space="preserve"> </w:t>
      </w:r>
      <w:r w:rsidRPr="00632C87">
        <w:rPr>
          <w:rFonts w:ascii="Times New Roman" w:hAnsi="Times New Roman" w:cs="Times New Roman"/>
        </w:rPr>
        <w:t xml:space="preserve"> Si un estado no tuviera autonomía, “este no tendría fundamentos legales para el ejercicio de sus poderes”. Por lo tanto, “Legalmente, el Estado (con todos sus elementos) es la persona legal, quien es el que porta los derechos y obligaciones y como tal es el que porta la soberanía</w:t>
      </w:r>
      <w:r w:rsidR="00627933" w:rsidRPr="00632C87">
        <w:rPr>
          <w:rFonts w:ascii="Times New Roman" w:hAnsi="Times New Roman" w:cs="Times New Roman"/>
        </w:rPr>
        <w:t>”.</w:t>
      </w:r>
      <w:r w:rsidR="00636198" w:rsidRPr="00632C87">
        <w:rPr>
          <w:rStyle w:val="Refdenotaalpie"/>
          <w:rFonts w:ascii="Times New Roman" w:hAnsi="Times New Roman" w:cs="Times New Roman"/>
        </w:rPr>
        <w:footnoteReference w:id="7"/>
      </w:r>
    </w:p>
    <w:p w14:paraId="0EF591DC" w14:textId="17AEAEF8" w:rsidR="00855346" w:rsidRPr="00632C87" w:rsidRDefault="00C6687D" w:rsidP="005B59EB">
      <w:pPr>
        <w:spacing w:line="480" w:lineRule="auto"/>
        <w:jc w:val="both"/>
        <w:rPr>
          <w:rFonts w:ascii="Times New Roman" w:hAnsi="Times New Roman" w:cs="Times New Roman"/>
        </w:rPr>
      </w:pPr>
      <w:r w:rsidRPr="00632C87">
        <w:rPr>
          <w:rFonts w:ascii="Times New Roman" w:hAnsi="Times New Roman" w:cs="Times New Roman"/>
        </w:rPr>
        <w:tab/>
        <w:t>Durante la era del absolutism</w:t>
      </w:r>
      <w:r w:rsidR="00855346" w:rsidRPr="00632C87">
        <w:rPr>
          <w:rFonts w:ascii="Times New Roman" w:hAnsi="Times New Roman" w:cs="Times New Roman"/>
        </w:rPr>
        <w:t>o la soberanía recaía en el rey sobre la base de los derechos divinos. Este gobernante ejercía su soberanía sobre sus subordinados en un determinado territorio</w:t>
      </w:r>
      <w:r w:rsidR="00153E41">
        <w:rPr>
          <w:rFonts w:ascii="Times New Roman" w:hAnsi="Times New Roman" w:cs="Times New Roman"/>
        </w:rPr>
        <w:t xml:space="preserve"> o en una jurisdicción</w:t>
      </w:r>
      <w:r w:rsidR="00855346" w:rsidRPr="00632C87">
        <w:rPr>
          <w:rFonts w:ascii="Times New Roman" w:hAnsi="Times New Roman" w:cs="Times New Roman"/>
        </w:rPr>
        <w:t>.</w:t>
      </w:r>
      <w:r w:rsidRPr="00632C87">
        <w:rPr>
          <w:rFonts w:ascii="Times New Roman" w:hAnsi="Times New Roman" w:cs="Times New Roman"/>
        </w:rPr>
        <w:t xml:space="preserve"> </w:t>
      </w:r>
      <w:r w:rsidR="00855346" w:rsidRPr="00632C87">
        <w:rPr>
          <w:rFonts w:ascii="Times New Roman" w:hAnsi="Times New Roman" w:cs="Times New Roman"/>
        </w:rPr>
        <w:t>Este pr</w:t>
      </w:r>
      <w:r w:rsidR="00153E41">
        <w:rPr>
          <w:rFonts w:ascii="Times New Roman" w:hAnsi="Times New Roman" w:cs="Times New Roman"/>
        </w:rPr>
        <w:t xml:space="preserve">oceso se </w:t>
      </w:r>
      <w:r w:rsidR="00627933">
        <w:rPr>
          <w:rFonts w:ascii="Times New Roman" w:hAnsi="Times New Roman" w:cs="Times New Roman"/>
        </w:rPr>
        <w:t>cambió</w:t>
      </w:r>
      <w:r w:rsidR="00153E41">
        <w:rPr>
          <w:rFonts w:ascii="Times New Roman" w:hAnsi="Times New Roman" w:cs="Times New Roman"/>
        </w:rPr>
        <w:t xml:space="preserve"> a partir de la r</w:t>
      </w:r>
      <w:r w:rsidR="00855346" w:rsidRPr="00632C87">
        <w:rPr>
          <w:rFonts w:ascii="Times New Roman" w:hAnsi="Times New Roman" w:cs="Times New Roman"/>
        </w:rPr>
        <w:t>evolución francesa cuando el pueblo, en ej</w:t>
      </w:r>
      <w:r w:rsidR="00CE2969" w:rsidRPr="00632C87">
        <w:rPr>
          <w:rFonts w:ascii="Times New Roman" w:hAnsi="Times New Roman" w:cs="Times New Roman"/>
        </w:rPr>
        <w:t>ercicio del derecho a la autode</w:t>
      </w:r>
      <w:r w:rsidR="00855346" w:rsidRPr="00632C87">
        <w:rPr>
          <w:rFonts w:ascii="Times New Roman" w:hAnsi="Times New Roman" w:cs="Times New Roman"/>
        </w:rPr>
        <w:t>terminación</w:t>
      </w:r>
      <w:r w:rsidRPr="00632C87">
        <w:rPr>
          <w:rFonts w:ascii="Times New Roman" w:hAnsi="Times New Roman" w:cs="Times New Roman"/>
        </w:rPr>
        <w:t>,</w:t>
      </w:r>
      <w:r w:rsidR="00855346" w:rsidRPr="00632C87">
        <w:rPr>
          <w:rFonts w:ascii="Times New Roman" w:hAnsi="Times New Roman" w:cs="Times New Roman"/>
        </w:rPr>
        <w:t xml:space="preserve"> se considera como soberano. </w:t>
      </w:r>
    </w:p>
    <w:p w14:paraId="51A70711" w14:textId="71CEEC8D" w:rsidR="005E08B3" w:rsidRPr="00632C87" w:rsidRDefault="005E08B3" w:rsidP="005B59EB">
      <w:pPr>
        <w:spacing w:line="480" w:lineRule="auto"/>
        <w:ind w:firstLine="708"/>
        <w:jc w:val="both"/>
        <w:rPr>
          <w:rFonts w:ascii="Times New Roman" w:hAnsi="Times New Roman" w:cs="Times New Roman"/>
        </w:rPr>
      </w:pPr>
      <w:r w:rsidRPr="00632C87">
        <w:rPr>
          <w:rFonts w:ascii="Times New Roman" w:hAnsi="Times New Roman" w:cs="Times New Roman"/>
        </w:rPr>
        <w:t>En términos históricos, l</w:t>
      </w:r>
      <w:r w:rsidR="00855346" w:rsidRPr="00632C87">
        <w:rPr>
          <w:rFonts w:ascii="Times New Roman" w:hAnsi="Times New Roman" w:cs="Times New Roman"/>
        </w:rPr>
        <w:t xml:space="preserve">os estudios académicos sobre </w:t>
      </w:r>
      <w:r w:rsidR="00627933" w:rsidRPr="00632C87">
        <w:rPr>
          <w:rFonts w:ascii="Times New Roman" w:hAnsi="Times New Roman" w:cs="Times New Roman"/>
        </w:rPr>
        <w:t>los límites políticos</w:t>
      </w:r>
      <w:r w:rsidR="00855346" w:rsidRPr="00632C87">
        <w:rPr>
          <w:rFonts w:ascii="Times New Roman" w:hAnsi="Times New Roman" w:cs="Times New Roman"/>
        </w:rPr>
        <w:t xml:space="preserve"> administrativos ya tienen varios años. Destacan </w:t>
      </w:r>
      <w:r w:rsidR="00627933" w:rsidRPr="00632C87">
        <w:rPr>
          <w:rFonts w:ascii="Times New Roman" w:hAnsi="Times New Roman" w:cs="Times New Roman"/>
        </w:rPr>
        <w:t>el trabajo</w:t>
      </w:r>
      <w:r w:rsidR="00855346" w:rsidRPr="00632C87">
        <w:rPr>
          <w:rFonts w:ascii="Times New Roman" w:hAnsi="Times New Roman" w:cs="Times New Roman"/>
        </w:rPr>
        <w:t xml:space="preserve"> pioneros de Edmundo </w:t>
      </w:r>
      <w:proofErr w:type="spellStart"/>
      <w:r w:rsidR="00855346" w:rsidRPr="00632C87">
        <w:rPr>
          <w:rFonts w:ascii="Times New Roman" w:hAnsi="Times New Roman" w:cs="Times New Roman"/>
        </w:rPr>
        <w:t>O´Gorman</w:t>
      </w:r>
      <w:proofErr w:type="spellEnd"/>
      <w:r w:rsidR="00855346" w:rsidRPr="00632C87">
        <w:rPr>
          <w:rFonts w:ascii="Times New Roman" w:hAnsi="Times New Roman" w:cs="Times New Roman"/>
        </w:rPr>
        <w:t xml:space="preserve"> y los que en años recientes se han publicado, muchos de ellos enfocados a los límites estatales. </w:t>
      </w:r>
      <w:r w:rsidR="00627933" w:rsidRPr="00632C87">
        <w:rPr>
          <w:rFonts w:ascii="Times New Roman" w:hAnsi="Times New Roman" w:cs="Times New Roman"/>
        </w:rPr>
        <w:t>Solamente los trabajo</w:t>
      </w:r>
      <w:r w:rsidR="00627933">
        <w:rPr>
          <w:rFonts w:ascii="Times New Roman" w:hAnsi="Times New Roman" w:cs="Times New Roman"/>
        </w:rPr>
        <w:t>s</w:t>
      </w:r>
      <w:r w:rsidR="00627933" w:rsidRPr="00632C87">
        <w:rPr>
          <w:rFonts w:ascii="Times New Roman" w:hAnsi="Times New Roman" w:cs="Times New Roman"/>
        </w:rPr>
        <w:t xml:space="preserve"> de Bernardo García Martínez, Marisol Luna Leal y </w:t>
      </w:r>
      <w:proofErr w:type="spellStart"/>
      <w:r w:rsidR="00627933" w:rsidRPr="00632C87">
        <w:rPr>
          <w:rFonts w:ascii="Times New Roman" w:hAnsi="Times New Roman" w:cs="Times New Roman"/>
        </w:rPr>
        <w:t>Reymond</w:t>
      </w:r>
      <w:proofErr w:type="spellEnd"/>
      <w:r w:rsidR="00627933" w:rsidRPr="00632C87">
        <w:rPr>
          <w:rFonts w:ascii="Times New Roman" w:hAnsi="Times New Roman" w:cs="Times New Roman"/>
        </w:rPr>
        <w:t xml:space="preserve"> </w:t>
      </w:r>
      <w:proofErr w:type="spellStart"/>
      <w:r w:rsidR="00627933" w:rsidRPr="00632C87">
        <w:rPr>
          <w:rFonts w:ascii="Times New Roman" w:hAnsi="Times New Roman" w:cs="Times New Roman"/>
        </w:rPr>
        <w:t>Craib</w:t>
      </w:r>
      <w:proofErr w:type="spellEnd"/>
      <w:r w:rsidR="00627933" w:rsidRPr="00632C87">
        <w:rPr>
          <w:rFonts w:ascii="Times New Roman" w:hAnsi="Times New Roman" w:cs="Times New Roman"/>
        </w:rPr>
        <w:t xml:space="preserve"> se han dedicado a espacios más pequeños. </w:t>
      </w:r>
    </w:p>
    <w:p w14:paraId="57AC24A4" w14:textId="01DE86CF" w:rsidR="005E08B3" w:rsidRPr="00632C87" w:rsidRDefault="005E08B3" w:rsidP="005B59EB">
      <w:pPr>
        <w:spacing w:line="480" w:lineRule="auto"/>
        <w:ind w:firstLine="708"/>
        <w:jc w:val="both"/>
        <w:rPr>
          <w:rFonts w:ascii="Times New Roman" w:hAnsi="Times New Roman" w:cs="Times New Roman"/>
          <w:color w:val="000000"/>
        </w:rPr>
      </w:pPr>
      <w:r w:rsidRPr="00632C87">
        <w:rPr>
          <w:rFonts w:ascii="Times New Roman" w:hAnsi="Times New Roman" w:cs="Times New Roman"/>
        </w:rPr>
        <w:t xml:space="preserve">En cuanto a las jurisdicciones de los distintos territorios en la época colonial Edmundo </w:t>
      </w:r>
      <w:proofErr w:type="spellStart"/>
      <w:r w:rsidRPr="00632C87">
        <w:rPr>
          <w:rFonts w:ascii="Times New Roman" w:hAnsi="Times New Roman" w:cs="Times New Roman"/>
        </w:rPr>
        <w:t>O´Gorman</w:t>
      </w:r>
      <w:proofErr w:type="spellEnd"/>
      <w:r w:rsidRPr="00632C87">
        <w:rPr>
          <w:rFonts w:ascii="Times New Roman" w:hAnsi="Times New Roman" w:cs="Times New Roman"/>
        </w:rPr>
        <w:t xml:space="preserve"> dice </w:t>
      </w:r>
      <w:r w:rsidRPr="00632C87">
        <w:rPr>
          <w:rFonts w:ascii="Times New Roman" w:hAnsi="Times New Roman" w:cs="Times New Roman"/>
          <w:color w:val="000000"/>
        </w:rPr>
        <w:t xml:space="preserve">que durante la colonia las provincias (división política de la que parte su estudio) surgen como resultado de fenómenos históricos reflejados sobre el territorio y que a partir de ahí reclaman un reconocimiento legal. El concepto mismo de la Nueva España era indefinido: sus confines se iban conociendo paulatinamente y, por lo </w:t>
      </w:r>
      <w:r w:rsidRPr="00632C87">
        <w:rPr>
          <w:rFonts w:ascii="Times New Roman" w:hAnsi="Times New Roman" w:cs="Times New Roman"/>
          <w:color w:val="000000"/>
        </w:rPr>
        <w:lastRenderedPageBreak/>
        <w:t>tanto, la necesidad de distinguir límites jurisdiccionales precisos o fronteras internas era</w:t>
      </w:r>
      <w:r w:rsidR="00091357">
        <w:rPr>
          <w:rFonts w:ascii="Times New Roman" w:hAnsi="Times New Roman" w:cs="Times New Roman"/>
          <w:color w:val="000000"/>
        </w:rPr>
        <w:t>n</w:t>
      </w:r>
      <w:r w:rsidRPr="00632C87">
        <w:rPr>
          <w:rFonts w:ascii="Times New Roman" w:hAnsi="Times New Roman" w:cs="Times New Roman"/>
          <w:color w:val="000000"/>
        </w:rPr>
        <w:t xml:space="preserve"> escasa</w:t>
      </w:r>
      <w:r w:rsidR="00091357">
        <w:rPr>
          <w:rFonts w:ascii="Times New Roman" w:hAnsi="Times New Roman" w:cs="Times New Roman"/>
          <w:color w:val="000000"/>
        </w:rPr>
        <w:t>s</w:t>
      </w:r>
      <w:r w:rsidRPr="00632C87">
        <w:rPr>
          <w:rFonts w:ascii="Times New Roman" w:hAnsi="Times New Roman" w:cs="Times New Roman"/>
          <w:color w:val="000000"/>
        </w:rPr>
        <w:t xml:space="preserve"> y muchas veces circunscrita al ámbito eclesiástico o de impartición de justicia. En síntesis, las divisiones territoriales en la colonia lo eran de hecho y a voluntad expresa de la </w:t>
      </w:r>
      <w:r w:rsidR="003D17BC">
        <w:rPr>
          <w:rFonts w:ascii="Times New Roman" w:hAnsi="Times New Roman" w:cs="Times New Roman"/>
          <w:color w:val="000000"/>
        </w:rPr>
        <w:t>C</w:t>
      </w:r>
      <w:r w:rsidRPr="00632C87">
        <w:rPr>
          <w:rFonts w:ascii="Times New Roman" w:hAnsi="Times New Roman" w:cs="Times New Roman"/>
          <w:color w:val="000000"/>
        </w:rPr>
        <w:t>orona por ser ella la única con el dominio eminente de los recursos naturales y la única capaz de contar con soberanía.</w:t>
      </w:r>
      <w:r w:rsidR="00CE51E5">
        <w:rPr>
          <w:rStyle w:val="Refdenotaalpie"/>
          <w:rFonts w:ascii="Times New Roman" w:hAnsi="Times New Roman" w:cs="Times New Roman"/>
          <w:color w:val="000000"/>
        </w:rPr>
        <w:footnoteReference w:id="8"/>
      </w:r>
    </w:p>
    <w:p w14:paraId="7957E64D" w14:textId="5A1D6892" w:rsidR="00CE51E5" w:rsidRDefault="005E08B3" w:rsidP="005B59EB">
      <w:pPr>
        <w:spacing w:line="480" w:lineRule="auto"/>
        <w:jc w:val="both"/>
        <w:rPr>
          <w:rFonts w:ascii="Times New Roman" w:hAnsi="Times New Roman" w:cs="Times New Roman"/>
          <w:color w:val="000000"/>
        </w:rPr>
      </w:pPr>
      <w:r w:rsidRPr="00632C87">
        <w:rPr>
          <w:rFonts w:ascii="Times New Roman" w:hAnsi="Times New Roman" w:cs="Times New Roman"/>
          <w:color w:val="000000"/>
        </w:rPr>
        <w:tab/>
        <w:t xml:space="preserve">Esta situación no era nueva pues venía desde el periodo colonial donde la soberanía real y el derecho divino de los reyes </w:t>
      </w:r>
      <w:r w:rsidR="00627933" w:rsidRPr="00632C87">
        <w:rPr>
          <w:rFonts w:ascii="Times New Roman" w:hAnsi="Times New Roman" w:cs="Times New Roman"/>
          <w:color w:val="000000"/>
        </w:rPr>
        <w:t>estaban</w:t>
      </w:r>
      <w:r w:rsidRPr="00632C87">
        <w:rPr>
          <w:rFonts w:ascii="Times New Roman" w:hAnsi="Times New Roman" w:cs="Times New Roman"/>
          <w:color w:val="000000"/>
        </w:rPr>
        <w:t xml:space="preserve"> plenamente </w:t>
      </w:r>
      <w:r w:rsidR="00627933" w:rsidRPr="00632C87">
        <w:rPr>
          <w:rFonts w:ascii="Times New Roman" w:hAnsi="Times New Roman" w:cs="Times New Roman"/>
          <w:color w:val="000000"/>
        </w:rPr>
        <w:t>vigentes</w:t>
      </w:r>
      <w:r w:rsidRPr="00632C87">
        <w:rPr>
          <w:rFonts w:ascii="Times New Roman" w:hAnsi="Times New Roman" w:cs="Times New Roman"/>
          <w:color w:val="000000"/>
        </w:rPr>
        <w:t xml:space="preserve"> y se reprodujo durante siglos.</w:t>
      </w:r>
      <w:r w:rsidR="00CE2969" w:rsidRPr="00632C87">
        <w:rPr>
          <w:rFonts w:ascii="Times New Roman" w:hAnsi="Times New Roman" w:cs="Times New Roman"/>
          <w:color w:val="000000"/>
        </w:rPr>
        <w:t xml:space="preserve"> </w:t>
      </w:r>
      <w:r w:rsidRPr="00632C87">
        <w:rPr>
          <w:rFonts w:ascii="Times New Roman" w:hAnsi="Times New Roman" w:cs="Times New Roman"/>
          <w:color w:val="000000"/>
        </w:rPr>
        <w:t>Sin embargo, tal fue la división básica a partir de la cual se hicieron todas las modificaciones, biparticiones o cambio de adscripción. Se trataba, pues, de una distribución territorial nacida de los requerimientos de orden y organización impuestos por la geografía a los intentos coloniales por explorarla y dominarla. Más allá de la función administrativa y organizativa que implica la división jurisdiccional, la fijación de límites no tuvo la precisión técnica necesaria, de modo que muchas veces bastó el reconocimiento real, la vista de ojos, el testimonio de peritos, el acuerdo entre las partes para determinar que un territorio, los pueblos, villas y rancherías sujetos a una cabecera debían ser reconocidos como parte de una estructura político administrativa como el reino, el obispado, la intendencia, la subdelegación, la alcaldía mayor o el pueblo de indios.</w:t>
      </w:r>
    </w:p>
    <w:p w14:paraId="4102307C" w14:textId="2FA54820" w:rsidR="00855346" w:rsidRPr="00632C87" w:rsidRDefault="00A64021" w:rsidP="005B59EB">
      <w:pPr>
        <w:spacing w:line="480" w:lineRule="auto"/>
        <w:ind w:firstLine="708"/>
        <w:jc w:val="both"/>
        <w:rPr>
          <w:rFonts w:ascii="Times New Roman" w:hAnsi="Times New Roman" w:cs="Times New Roman"/>
        </w:rPr>
      </w:pPr>
      <w:r w:rsidRPr="00632C87">
        <w:rPr>
          <w:rFonts w:ascii="Times New Roman" w:hAnsi="Times New Roman" w:cs="Times New Roman"/>
        </w:rPr>
        <w:t xml:space="preserve">Con el objeto de estudiar aspecto de la identidad espacial de los pueblos de indios en el México colonial, Bernardo García Martínez </w:t>
      </w:r>
      <w:r w:rsidR="00EA4733">
        <w:rPr>
          <w:rFonts w:ascii="Times New Roman" w:hAnsi="Times New Roman" w:cs="Times New Roman"/>
        </w:rPr>
        <w:t>escribió</w:t>
      </w:r>
      <w:r w:rsidRPr="00632C87">
        <w:rPr>
          <w:rFonts w:ascii="Times New Roman" w:hAnsi="Times New Roman" w:cs="Times New Roman"/>
        </w:rPr>
        <w:t xml:space="preserve"> un interesante artículo donde afirma que sus observaciones se limitan al siglo XVI pero éstas no son ajenas a los siglos posteriores. </w:t>
      </w:r>
      <w:r w:rsidR="00053A0A" w:rsidRPr="00632C87">
        <w:rPr>
          <w:rFonts w:ascii="Times New Roman" w:hAnsi="Times New Roman" w:cs="Times New Roman"/>
        </w:rPr>
        <w:t xml:space="preserve">En concreto, frente a las demandas de los pueblos originarios actuales </w:t>
      </w:r>
      <w:r w:rsidRPr="00632C87">
        <w:rPr>
          <w:rFonts w:ascii="Times New Roman" w:hAnsi="Times New Roman" w:cs="Times New Roman"/>
        </w:rPr>
        <w:t xml:space="preserve">García Martínez </w:t>
      </w:r>
      <w:r w:rsidR="00053A0A" w:rsidRPr="00632C87">
        <w:rPr>
          <w:rFonts w:ascii="Times New Roman" w:hAnsi="Times New Roman" w:cs="Times New Roman"/>
        </w:rPr>
        <w:t xml:space="preserve">se pregunta si los pueblos de indios han tenido, desde la época prehispánica hasta </w:t>
      </w:r>
      <w:r w:rsidR="00053A0A" w:rsidRPr="00632C87">
        <w:rPr>
          <w:rFonts w:ascii="Times New Roman" w:hAnsi="Times New Roman" w:cs="Times New Roman"/>
        </w:rPr>
        <w:lastRenderedPageBreak/>
        <w:t>la actualidad, una base territorial.</w:t>
      </w:r>
      <w:r w:rsidR="00855346" w:rsidRPr="00632C87">
        <w:rPr>
          <w:rStyle w:val="Refdenotaalpie"/>
          <w:rFonts w:ascii="Times New Roman" w:hAnsi="Times New Roman" w:cs="Times New Roman"/>
        </w:rPr>
        <w:footnoteReference w:id="9"/>
      </w:r>
      <w:r w:rsidR="00053A0A" w:rsidRPr="00632C87">
        <w:rPr>
          <w:rFonts w:ascii="Times New Roman" w:hAnsi="Times New Roman" w:cs="Times New Roman"/>
        </w:rPr>
        <w:t xml:space="preserve"> Su respuesta es negativa porque la base territorial descansa en una “extrapolación de conceptos y problemas de la sociedad de nuestros días, de lo que se deriva una visión exagerada de los elementos de continuidad”</w:t>
      </w:r>
      <w:r w:rsidR="00855346" w:rsidRPr="00632C87">
        <w:rPr>
          <w:rFonts w:ascii="Times New Roman" w:hAnsi="Times New Roman" w:cs="Times New Roman"/>
        </w:rPr>
        <w:t>.</w:t>
      </w:r>
      <w:r w:rsidR="00855346" w:rsidRPr="00632C87">
        <w:rPr>
          <w:rStyle w:val="Refdenotaalpie"/>
          <w:rFonts w:ascii="Times New Roman" w:hAnsi="Times New Roman" w:cs="Times New Roman"/>
        </w:rPr>
        <w:footnoteReference w:id="10"/>
      </w:r>
      <w:r w:rsidR="00053A0A" w:rsidRPr="00632C87">
        <w:rPr>
          <w:rFonts w:ascii="Times New Roman" w:hAnsi="Times New Roman" w:cs="Times New Roman"/>
        </w:rPr>
        <w:t xml:space="preserve"> En otras palabras, las comunidades indígenas actuales plantean un proceso casi continuo de despojo y, por lo mismo, una de las bases más </w:t>
      </w:r>
      <w:r w:rsidR="00627933" w:rsidRPr="00632C87">
        <w:rPr>
          <w:rFonts w:ascii="Times New Roman" w:hAnsi="Times New Roman" w:cs="Times New Roman"/>
        </w:rPr>
        <w:t>sólidas</w:t>
      </w:r>
      <w:r w:rsidR="00053A0A" w:rsidRPr="00632C87">
        <w:rPr>
          <w:rFonts w:ascii="Times New Roman" w:hAnsi="Times New Roman" w:cs="Times New Roman"/>
        </w:rPr>
        <w:t xml:space="preserve"> de su cohesión social.</w:t>
      </w:r>
      <w:r w:rsidR="00855346" w:rsidRPr="00632C87">
        <w:rPr>
          <w:rStyle w:val="Refdenotaalpie"/>
          <w:rFonts w:ascii="Times New Roman" w:hAnsi="Times New Roman" w:cs="Times New Roman"/>
        </w:rPr>
        <w:footnoteReference w:id="11"/>
      </w:r>
    </w:p>
    <w:p w14:paraId="70DAFFA3" w14:textId="320DACC8" w:rsidR="00A64021" w:rsidRPr="00632C87" w:rsidRDefault="00627933" w:rsidP="005B59EB">
      <w:pPr>
        <w:spacing w:line="480" w:lineRule="auto"/>
        <w:ind w:firstLine="708"/>
        <w:jc w:val="both"/>
        <w:rPr>
          <w:rFonts w:ascii="Times New Roman" w:hAnsi="Times New Roman" w:cs="Times New Roman"/>
        </w:rPr>
      </w:pPr>
      <w:r w:rsidRPr="00632C87">
        <w:rPr>
          <w:rFonts w:ascii="Times New Roman" w:hAnsi="Times New Roman" w:cs="Times New Roman"/>
        </w:rPr>
        <w:t xml:space="preserve">Esta posición ha sido cuestionada por Mariano </w:t>
      </w:r>
      <w:proofErr w:type="spellStart"/>
      <w:r w:rsidRPr="00632C87">
        <w:rPr>
          <w:rFonts w:ascii="Times New Roman" w:hAnsi="Times New Roman" w:cs="Times New Roman"/>
        </w:rPr>
        <w:t>Peset</w:t>
      </w:r>
      <w:proofErr w:type="spellEnd"/>
      <w:r w:rsidRPr="00632C87">
        <w:rPr>
          <w:rFonts w:ascii="Times New Roman" w:hAnsi="Times New Roman" w:cs="Times New Roman"/>
        </w:rPr>
        <w:t xml:space="preserve"> y Margarita </w:t>
      </w:r>
      <w:proofErr w:type="spellStart"/>
      <w:r w:rsidRPr="00632C87">
        <w:rPr>
          <w:rFonts w:ascii="Times New Roman" w:hAnsi="Times New Roman" w:cs="Times New Roman"/>
        </w:rPr>
        <w:t>Menegus</w:t>
      </w:r>
      <w:proofErr w:type="spellEnd"/>
      <w:r w:rsidRPr="00632C87">
        <w:rPr>
          <w:rFonts w:ascii="Times New Roman" w:hAnsi="Times New Roman" w:cs="Times New Roman"/>
        </w:rPr>
        <w:t xml:space="preserve"> quien</w:t>
      </w:r>
      <w:r>
        <w:rPr>
          <w:rFonts w:ascii="Times New Roman" w:hAnsi="Times New Roman" w:cs="Times New Roman"/>
        </w:rPr>
        <w:t>es</w:t>
      </w:r>
      <w:r w:rsidRPr="00632C87">
        <w:rPr>
          <w:rFonts w:ascii="Times New Roman" w:hAnsi="Times New Roman" w:cs="Times New Roman"/>
        </w:rPr>
        <w:t xml:space="preserve"> afirman, a partir de las ideas jurídicas que presidieron la propiedad de las tierras en la Nueva España que no todas las tierras americanas eran del monarca. </w:t>
      </w:r>
      <w:r w:rsidR="000459EF" w:rsidRPr="00632C87">
        <w:rPr>
          <w:rFonts w:ascii="Times New Roman" w:hAnsi="Times New Roman" w:cs="Times New Roman"/>
        </w:rPr>
        <w:t>Es decir, que los pueblos indígen</w:t>
      </w:r>
      <w:r w:rsidR="00494C5A" w:rsidRPr="00632C87">
        <w:rPr>
          <w:rFonts w:ascii="Times New Roman" w:hAnsi="Times New Roman" w:cs="Times New Roman"/>
        </w:rPr>
        <w:t xml:space="preserve">as tuvieron </w:t>
      </w:r>
      <w:r w:rsidR="009C4A8E" w:rsidRPr="00632C87">
        <w:rPr>
          <w:rFonts w:ascii="Times New Roman" w:hAnsi="Times New Roman" w:cs="Times New Roman"/>
        </w:rPr>
        <w:t>propiedades</w:t>
      </w:r>
      <w:r w:rsidR="000459EF" w:rsidRPr="00632C87">
        <w:rPr>
          <w:rFonts w:ascii="Times New Roman" w:hAnsi="Times New Roman" w:cs="Times New Roman"/>
        </w:rPr>
        <w:t>.</w:t>
      </w:r>
      <w:r w:rsidR="000459EF" w:rsidRPr="00632C87">
        <w:rPr>
          <w:rStyle w:val="Refdenotaalpie"/>
          <w:rFonts w:ascii="Times New Roman" w:hAnsi="Times New Roman" w:cs="Times New Roman"/>
        </w:rPr>
        <w:footnoteReference w:id="12"/>
      </w:r>
      <w:r w:rsidR="00494C5A" w:rsidRPr="00632C87">
        <w:rPr>
          <w:rFonts w:ascii="Times New Roman" w:hAnsi="Times New Roman" w:cs="Times New Roman"/>
        </w:rPr>
        <w:t xml:space="preserve"> Sin embargo, la posesión de tierra por parte de los indígenas como argumentan estos dos autores, no significa que en términos de organización política tuvieran una base territorial, o por lo menos, no llegan a este punto</w:t>
      </w:r>
      <w:r w:rsidR="009C4A8E" w:rsidRPr="00632C87">
        <w:rPr>
          <w:rFonts w:ascii="Times New Roman" w:hAnsi="Times New Roman" w:cs="Times New Roman"/>
        </w:rPr>
        <w:t xml:space="preserve">, cuestión que si ha sido </w:t>
      </w:r>
      <w:r w:rsidR="00314455" w:rsidRPr="00632C87">
        <w:rPr>
          <w:rFonts w:ascii="Times New Roman" w:hAnsi="Times New Roman" w:cs="Times New Roman"/>
        </w:rPr>
        <w:t>argumentada por Bernardo García.</w:t>
      </w:r>
    </w:p>
    <w:p w14:paraId="0C0AEA47" w14:textId="05CF6048" w:rsidR="00855346" w:rsidRPr="00632C87" w:rsidRDefault="000459EF" w:rsidP="005B59EB">
      <w:pPr>
        <w:spacing w:line="480" w:lineRule="auto"/>
        <w:ind w:firstLine="708"/>
        <w:jc w:val="both"/>
        <w:rPr>
          <w:rFonts w:ascii="Times New Roman" w:hAnsi="Times New Roman" w:cs="Times New Roman"/>
        </w:rPr>
      </w:pPr>
      <w:r w:rsidRPr="00632C87">
        <w:rPr>
          <w:rFonts w:ascii="Times New Roman" w:hAnsi="Times New Roman" w:cs="Times New Roman"/>
        </w:rPr>
        <w:t>El</w:t>
      </w:r>
      <w:r w:rsidR="00182B88" w:rsidRPr="00632C87">
        <w:rPr>
          <w:rFonts w:ascii="Times New Roman" w:hAnsi="Times New Roman" w:cs="Times New Roman"/>
        </w:rPr>
        <w:t xml:space="preserve"> problema histórico </w:t>
      </w:r>
      <w:r w:rsidR="00314455" w:rsidRPr="00632C87">
        <w:rPr>
          <w:rFonts w:ascii="Times New Roman" w:hAnsi="Times New Roman" w:cs="Times New Roman"/>
        </w:rPr>
        <w:t>que plantea este último autor</w:t>
      </w:r>
      <w:r w:rsidRPr="00632C87">
        <w:rPr>
          <w:rFonts w:ascii="Times New Roman" w:hAnsi="Times New Roman" w:cs="Times New Roman"/>
        </w:rPr>
        <w:t xml:space="preserve"> </w:t>
      </w:r>
      <w:r w:rsidR="00182B88" w:rsidRPr="00632C87">
        <w:rPr>
          <w:rFonts w:ascii="Times New Roman" w:hAnsi="Times New Roman" w:cs="Times New Roman"/>
        </w:rPr>
        <w:t>es importante porque pone en evidencia uno de los elementos que va a estar en juego en la cuestiones de los límites jurisdiccionales de los municipio. Convertido en pregunta</w:t>
      </w:r>
      <w:r w:rsidR="003D17BC">
        <w:rPr>
          <w:rFonts w:ascii="Times New Roman" w:hAnsi="Times New Roman" w:cs="Times New Roman"/>
        </w:rPr>
        <w:t xml:space="preserve"> ¿Q</w:t>
      </w:r>
      <w:r w:rsidR="00182B88" w:rsidRPr="00632C87">
        <w:rPr>
          <w:rFonts w:ascii="Times New Roman" w:hAnsi="Times New Roman" w:cs="Times New Roman"/>
        </w:rPr>
        <w:t>ué posibilidades hubo de que los pueblos de indios, y aun de los pueblos de españoles, tuvieran la oportunidad de convertirse en señoríos y, por lo tanto, establecer sus jurisdicciones que después tendrían que ser considerados en otros sistemas políticos</w:t>
      </w:r>
      <w:r w:rsidR="003D17BC">
        <w:rPr>
          <w:rFonts w:ascii="Times New Roman" w:hAnsi="Times New Roman" w:cs="Times New Roman"/>
        </w:rPr>
        <w:t>?</w:t>
      </w:r>
    </w:p>
    <w:p w14:paraId="19CA687B" w14:textId="77777777" w:rsidR="00855346" w:rsidRPr="00632C87" w:rsidRDefault="00855346"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 De acuerdo con este Bernardo García, quien sigue a </w:t>
      </w:r>
      <w:proofErr w:type="spellStart"/>
      <w:r w:rsidRPr="00632C87">
        <w:rPr>
          <w:rFonts w:ascii="Times New Roman" w:hAnsi="Times New Roman" w:cs="Times New Roman"/>
        </w:rPr>
        <w:t>Rik</w:t>
      </w:r>
      <w:proofErr w:type="spellEnd"/>
      <w:r w:rsidRPr="00632C87">
        <w:rPr>
          <w:rFonts w:ascii="Times New Roman" w:hAnsi="Times New Roman" w:cs="Times New Roman"/>
        </w:rPr>
        <w:t xml:space="preserve"> </w:t>
      </w:r>
      <w:proofErr w:type="spellStart"/>
      <w:r w:rsidRPr="00632C87">
        <w:rPr>
          <w:rFonts w:ascii="Times New Roman" w:hAnsi="Times New Roman" w:cs="Times New Roman"/>
        </w:rPr>
        <w:t>Hoeskstra</w:t>
      </w:r>
      <w:proofErr w:type="spellEnd"/>
      <w:r w:rsidRPr="00632C87">
        <w:rPr>
          <w:rFonts w:ascii="Times New Roman" w:hAnsi="Times New Roman" w:cs="Times New Roman"/>
        </w:rPr>
        <w:t xml:space="preserve">, los cuerpos políticos indígenas durante la época prehispánica no contaban con una base territorial,  sus </w:t>
      </w:r>
      <w:r w:rsidRPr="00632C87">
        <w:rPr>
          <w:rFonts w:ascii="Times New Roman" w:hAnsi="Times New Roman" w:cs="Times New Roman"/>
        </w:rPr>
        <w:lastRenderedPageBreak/>
        <w:t>espacios no estaban determinados por límites o linderos sino por la presencia o ausencia de grupos que participaban del lazo de asociación personal. Esta base territorial fue desarrollada durante la época colonial donde ocurrió una transposición de los conceptos de jurisdicción y propiedad entre lo indígena y lo español.</w:t>
      </w:r>
      <w:r w:rsidRPr="00632C87">
        <w:rPr>
          <w:rStyle w:val="Refdenotaalpie"/>
          <w:rFonts w:ascii="Times New Roman" w:hAnsi="Times New Roman" w:cs="Times New Roman"/>
        </w:rPr>
        <w:footnoteReference w:id="13"/>
      </w:r>
    </w:p>
    <w:p w14:paraId="0517037D" w14:textId="77777777" w:rsidR="00855346" w:rsidRPr="00632C87" w:rsidRDefault="00855346"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En el nuevo concepto de jurisdicción aplicado a la Nueva España, los que encabezan la colectividad organizada políticamente detentaban “el derecho  a disponer en cierta medida de las personas o los recursos de los dependientes, o de sus servicios y productos, lo cual es el fundamento de conscripciones, levas, tributos, impuestos y otras demandas”. </w:t>
      </w:r>
      <w:r w:rsidRPr="00632C87">
        <w:rPr>
          <w:rStyle w:val="Refdenotaalpie"/>
          <w:rFonts w:ascii="Times New Roman" w:hAnsi="Times New Roman" w:cs="Times New Roman"/>
        </w:rPr>
        <w:footnoteReference w:id="14"/>
      </w:r>
      <w:r w:rsidRPr="00632C87">
        <w:rPr>
          <w:rFonts w:ascii="Times New Roman" w:hAnsi="Times New Roman" w:cs="Times New Roman"/>
        </w:rPr>
        <w:t xml:space="preserve"> Estos conceptos tenían su origen en la Europa feudal con el reconocimiento de los señoríos. </w:t>
      </w:r>
    </w:p>
    <w:p w14:paraId="5EED8CDA" w14:textId="09596070" w:rsidR="00855346" w:rsidRPr="00632C87" w:rsidRDefault="00855346" w:rsidP="005B59EB">
      <w:pPr>
        <w:spacing w:line="480" w:lineRule="auto"/>
        <w:jc w:val="both"/>
        <w:rPr>
          <w:rFonts w:ascii="Times New Roman" w:hAnsi="Times New Roman" w:cs="Times New Roman"/>
        </w:rPr>
      </w:pPr>
      <w:r w:rsidRPr="00632C87">
        <w:rPr>
          <w:rFonts w:ascii="Times New Roman" w:hAnsi="Times New Roman" w:cs="Times New Roman"/>
        </w:rPr>
        <w:tab/>
        <w:t xml:space="preserve">En lo tocante a la propiedad de la tierra y otros recursos naturales, el concepto de jurisdicción, venido desde la España feudal, tenía que ver con la figura del dominio eminente que también se manifestaba en las funciones administrativas y de justicia. </w:t>
      </w:r>
      <w:r w:rsidRPr="00632C87">
        <w:rPr>
          <w:rStyle w:val="Refdenotaalpie"/>
          <w:rFonts w:ascii="Times New Roman" w:hAnsi="Times New Roman" w:cs="Times New Roman"/>
        </w:rPr>
        <w:footnoteReference w:id="15"/>
      </w:r>
      <w:r w:rsidRPr="00632C87">
        <w:rPr>
          <w:rFonts w:ascii="Times New Roman" w:hAnsi="Times New Roman" w:cs="Times New Roman"/>
        </w:rPr>
        <w:t xml:space="preserve"> Este dominio eminente correspondía al soberano pero también incluía a los señores feudales e incluso a las comunidades municipales. La propiedad eminente de los señores coexistía con la propiedad útil la cual podía ser retenida por los dueños eminentes o </w:t>
      </w:r>
      <w:r w:rsidR="00627933" w:rsidRPr="00632C87">
        <w:rPr>
          <w:rFonts w:ascii="Times New Roman" w:hAnsi="Times New Roman" w:cs="Times New Roman"/>
        </w:rPr>
        <w:t>cedida</w:t>
      </w:r>
      <w:r w:rsidRPr="00632C87">
        <w:rPr>
          <w:rFonts w:ascii="Times New Roman" w:hAnsi="Times New Roman" w:cs="Times New Roman"/>
        </w:rPr>
        <w:t xml:space="preserve"> a los particulares o a los pueblos.</w:t>
      </w:r>
      <w:r w:rsidRPr="00632C87">
        <w:rPr>
          <w:rStyle w:val="Refdenotaalpie"/>
          <w:rFonts w:ascii="Times New Roman" w:hAnsi="Times New Roman" w:cs="Times New Roman"/>
        </w:rPr>
        <w:footnoteReference w:id="16"/>
      </w:r>
    </w:p>
    <w:p w14:paraId="5A417B1C" w14:textId="37D35AF0" w:rsidR="00855346" w:rsidRPr="00632C87" w:rsidRDefault="00855346" w:rsidP="005B59EB">
      <w:pPr>
        <w:spacing w:line="480" w:lineRule="auto"/>
        <w:jc w:val="both"/>
        <w:rPr>
          <w:rFonts w:ascii="Times New Roman" w:hAnsi="Times New Roman" w:cs="Times New Roman"/>
        </w:rPr>
      </w:pPr>
      <w:r w:rsidRPr="00632C87">
        <w:rPr>
          <w:rFonts w:ascii="Times New Roman" w:hAnsi="Times New Roman" w:cs="Times New Roman"/>
        </w:rPr>
        <w:tab/>
        <w:t xml:space="preserve">Durante los primeros años de conquista, la corona enfrentó dos pretensiones para disputar el dominio eminente y, por lo tanto, la jurisdicción de los nuevos territorios: las que realizaban los españoles como Hernán Cortes y los encomenderos, y las de los </w:t>
      </w:r>
      <w:proofErr w:type="spellStart"/>
      <w:r w:rsidRPr="00632C87">
        <w:rPr>
          <w:rFonts w:ascii="Times New Roman" w:hAnsi="Times New Roman" w:cs="Times New Roman"/>
        </w:rPr>
        <w:lastRenderedPageBreak/>
        <w:t>altepeme</w:t>
      </w:r>
      <w:proofErr w:type="spellEnd"/>
      <w:r w:rsidRPr="00632C87">
        <w:rPr>
          <w:rFonts w:ascii="Times New Roman" w:hAnsi="Times New Roman" w:cs="Times New Roman"/>
        </w:rPr>
        <w:t xml:space="preserve"> y sus caciques o señores naturales para que se les reconociera el derecho de señorío sobre el terr</w:t>
      </w:r>
      <w:r w:rsidR="008B0673">
        <w:rPr>
          <w:rFonts w:ascii="Times New Roman" w:hAnsi="Times New Roman" w:cs="Times New Roman"/>
        </w:rPr>
        <w:t>itorio.  Para los españoles la C</w:t>
      </w:r>
      <w:r w:rsidRPr="00632C87">
        <w:rPr>
          <w:rFonts w:ascii="Times New Roman" w:hAnsi="Times New Roman" w:cs="Times New Roman"/>
        </w:rPr>
        <w:t>orona reclamó todo el conjunto o paquete de derechos jurisdiccionales: ejercer el dominio eminente sobre los recursos, establecer funciones administrativas y de justicia, aunque realizó algunas concesiones a Hernán Cortés en su Marquesad</w:t>
      </w:r>
      <w:r w:rsidR="00EA4733">
        <w:rPr>
          <w:rFonts w:ascii="Times New Roman" w:hAnsi="Times New Roman" w:cs="Times New Roman"/>
        </w:rPr>
        <w:t>o del V</w:t>
      </w:r>
      <w:r w:rsidRPr="00632C87">
        <w:rPr>
          <w:rFonts w:ascii="Times New Roman" w:hAnsi="Times New Roman" w:cs="Times New Roman"/>
        </w:rPr>
        <w:t xml:space="preserve">alle pues este “gozó del derecho eminente ejerciendo la </w:t>
      </w:r>
      <w:proofErr w:type="spellStart"/>
      <w:r w:rsidRPr="00632C87">
        <w:rPr>
          <w:rFonts w:ascii="Times New Roman" w:hAnsi="Times New Roman" w:cs="Times New Roman"/>
        </w:rPr>
        <w:t>mercedación</w:t>
      </w:r>
      <w:proofErr w:type="spellEnd"/>
      <w:r w:rsidRPr="00632C87">
        <w:rPr>
          <w:rFonts w:ascii="Times New Roman" w:hAnsi="Times New Roman" w:cs="Times New Roman"/>
        </w:rPr>
        <w:t xml:space="preserve"> de tierras baldías dentro de sus límites”.</w:t>
      </w:r>
      <w:r w:rsidRPr="00632C87">
        <w:rPr>
          <w:rStyle w:val="Refdenotaalpie"/>
          <w:rFonts w:ascii="Times New Roman" w:hAnsi="Times New Roman" w:cs="Times New Roman"/>
        </w:rPr>
        <w:footnoteReference w:id="17"/>
      </w:r>
    </w:p>
    <w:p w14:paraId="1D1CBAF0" w14:textId="6FC0B587" w:rsidR="00855346" w:rsidRPr="00632C87" w:rsidRDefault="00855346" w:rsidP="005B59EB">
      <w:pPr>
        <w:spacing w:line="480" w:lineRule="auto"/>
        <w:jc w:val="both"/>
        <w:rPr>
          <w:rFonts w:ascii="Times New Roman" w:hAnsi="Times New Roman" w:cs="Times New Roman"/>
        </w:rPr>
      </w:pPr>
      <w:r w:rsidRPr="00632C87">
        <w:rPr>
          <w:rFonts w:ascii="Times New Roman" w:hAnsi="Times New Roman" w:cs="Times New Roman"/>
        </w:rPr>
        <w:tab/>
        <w:t>Para los indígenas la cuestión fue más compleja. Frente a la falta de personal para las funciones administrativas que permitieran ocuparse de la distribución de los recursos naturales como la tierra o el agua, se impuso la realidad y tuvo que dejarse en manos de los caciques y otras autoridades reconocidas que lo realizaron conforme a sus usos.</w:t>
      </w:r>
      <w:r w:rsidRPr="00632C87">
        <w:rPr>
          <w:rStyle w:val="Refdenotaalpie"/>
          <w:rFonts w:ascii="Times New Roman" w:hAnsi="Times New Roman" w:cs="Times New Roman"/>
        </w:rPr>
        <w:footnoteReference w:id="18"/>
      </w:r>
      <w:r w:rsidRPr="00632C87">
        <w:rPr>
          <w:rFonts w:ascii="Times New Roman" w:hAnsi="Times New Roman" w:cs="Times New Roman"/>
        </w:rPr>
        <w:t xml:space="preserve"> Sin embargo, a los indios tampoco se les reconoció el señorío para poder disponer de las tierras baldías ya</w:t>
      </w:r>
      <w:r w:rsidR="008B0673">
        <w:rPr>
          <w:rFonts w:ascii="Times New Roman" w:hAnsi="Times New Roman" w:cs="Times New Roman"/>
        </w:rPr>
        <w:t xml:space="preserve"> que este quedó en manos de la C</w:t>
      </w:r>
      <w:r w:rsidRPr="00632C87">
        <w:rPr>
          <w:rFonts w:ascii="Times New Roman" w:hAnsi="Times New Roman" w:cs="Times New Roman"/>
        </w:rPr>
        <w:t>orona. En otras palabras, “el estado dio a los pueblos uno de los golpes más duros que recibieron en toda su historia al mermar sus derechos jurisdiccionales privándoles del ejercicio del dominio eminente sobre la tierra”.</w:t>
      </w:r>
      <w:r w:rsidRPr="00632C87">
        <w:rPr>
          <w:rStyle w:val="Refdenotaalpie"/>
          <w:rFonts w:ascii="Times New Roman" w:hAnsi="Times New Roman" w:cs="Times New Roman"/>
        </w:rPr>
        <w:footnoteReference w:id="19"/>
      </w:r>
      <w:r w:rsidRPr="00632C87">
        <w:rPr>
          <w:rFonts w:ascii="Times New Roman" w:hAnsi="Times New Roman" w:cs="Times New Roman"/>
        </w:rPr>
        <w:t xml:space="preserve"> </w:t>
      </w:r>
    </w:p>
    <w:p w14:paraId="723C53E3" w14:textId="77777777" w:rsidR="00855346" w:rsidRPr="00632C87" w:rsidRDefault="00855346" w:rsidP="005B59EB">
      <w:pPr>
        <w:spacing w:line="480" w:lineRule="auto"/>
        <w:ind w:firstLine="709"/>
        <w:jc w:val="both"/>
        <w:rPr>
          <w:rFonts w:ascii="Times New Roman" w:hAnsi="Times New Roman" w:cs="Times New Roman"/>
        </w:rPr>
      </w:pPr>
      <w:r w:rsidRPr="00632C87">
        <w:rPr>
          <w:rFonts w:ascii="Times New Roman" w:hAnsi="Times New Roman" w:cs="Times New Roman"/>
        </w:rPr>
        <w:t>El deterioro de la estructura política de los pueblos por efecto de la decadencia de los caciques y la nobleza, el despoblamiento y las crisis económicas, el remanente del dominio jurisdiccional que habían conservado los pueblos se fue “haciendo cada vez más insignificante y limitado en el espacio”.</w:t>
      </w:r>
      <w:r w:rsidRPr="00632C87">
        <w:rPr>
          <w:rStyle w:val="Refdenotaalpie"/>
          <w:rFonts w:ascii="Times New Roman" w:hAnsi="Times New Roman" w:cs="Times New Roman"/>
        </w:rPr>
        <w:footnoteReference w:id="20"/>
      </w:r>
      <w:r w:rsidRPr="00632C87">
        <w:rPr>
          <w:rFonts w:ascii="Times New Roman" w:hAnsi="Times New Roman" w:cs="Times New Roman"/>
        </w:rPr>
        <w:t xml:space="preserve"> </w:t>
      </w:r>
    </w:p>
    <w:p w14:paraId="0F6B2F58" w14:textId="4A6B2FD7" w:rsidR="00855346" w:rsidRPr="00632C87" w:rsidRDefault="00855346"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En síntesis, salvo los derechos que se le habían concedido a los Marqueses del Valle, el resto de la Nueva España sólo poseía el dominio útil de la propiedad de la tierra pues el dominio eminente siempre recayó en la Corona hasta la invasión de Napoleón a </w:t>
      </w:r>
      <w:r w:rsidRPr="00632C87">
        <w:rPr>
          <w:rFonts w:ascii="Times New Roman" w:hAnsi="Times New Roman" w:cs="Times New Roman"/>
        </w:rPr>
        <w:lastRenderedPageBreak/>
        <w:t xml:space="preserve">España, la Constitución de Cádiz y el movimiento de independencia de México donde las cuestiones de jurisdicción, propiedad y soberanía fueron temas candentes. Esto no significa que a nivel social los propietarios de las tierras asumieron la </w:t>
      </w:r>
      <w:proofErr w:type="spellStart"/>
      <w:r w:rsidRPr="00632C87">
        <w:rPr>
          <w:rFonts w:ascii="Times New Roman" w:hAnsi="Times New Roman" w:cs="Times New Roman"/>
        </w:rPr>
        <w:t>patrimonialización</w:t>
      </w:r>
      <w:proofErr w:type="spellEnd"/>
      <w:r w:rsidRPr="00632C87">
        <w:rPr>
          <w:rFonts w:ascii="Times New Roman" w:hAnsi="Times New Roman" w:cs="Times New Roman"/>
        </w:rPr>
        <w:t xml:space="preserve"> de los recursos naturales y consideraron después que ellos tenían el dominio eminente de estos recursos. Pero en realidad había un solo Señor soberano y el resto de los habitantes de la Nueva España eran vasallos </w:t>
      </w:r>
      <w:r w:rsidR="00627933" w:rsidRPr="00632C87">
        <w:rPr>
          <w:rFonts w:ascii="Times New Roman" w:hAnsi="Times New Roman" w:cs="Times New Roman"/>
        </w:rPr>
        <w:t>más</w:t>
      </w:r>
      <w:r w:rsidRPr="00632C87">
        <w:rPr>
          <w:rFonts w:ascii="Times New Roman" w:hAnsi="Times New Roman" w:cs="Times New Roman"/>
        </w:rPr>
        <w:t xml:space="preserve"> allá de su nobleza de sangre, legitimidad de nacimiento y corporación asignada que constituía el “honor y privilegio” de un vasallo.</w:t>
      </w:r>
      <w:r w:rsidRPr="00632C87">
        <w:rPr>
          <w:rStyle w:val="Refdenotaalpie"/>
          <w:rFonts w:ascii="Times New Roman" w:hAnsi="Times New Roman" w:cs="Times New Roman"/>
        </w:rPr>
        <w:footnoteReference w:id="21"/>
      </w:r>
    </w:p>
    <w:p w14:paraId="00C90FFA" w14:textId="4CCB9FC2" w:rsidR="00044D20" w:rsidRPr="00632C87" w:rsidRDefault="00044D20" w:rsidP="005B59EB">
      <w:pPr>
        <w:spacing w:line="480" w:lineRule="auto"/>
        <w:ind w:firstLine="709"/>
        <w:jc w:val="both"/>
        <w:rPr>
          <w:rFonts w:ascii="Times New Roman" w:hAnsi="Times New Roman" w:cs="Times New Roman"/>
        </w:rPr>
      </w:pPr>
      <w:r w:rsidRPr="00632C87">
        <w:rPr>
          <w:rFonts w:ascii="Times New Roman" w:hAnsi="Times New Roman" w:cs="Times New Roman"/>
        </w:rPr>
        <w:t>Este señor soberano cambió con la independencia de México. A partir de 1821 se comenzaron producir una serie de pasos que Refugio García los sintetiza de la siguiente forma: “transitar de una sociedad corporativa y estame</w:t>
      </w:r>
      <w:r w:rsidR="000A4DA6" w:rsidRPr="00632C87">
        <w:rPr>
          <w:rFonts w:ascii="Times New Roman" w:hAnsi="Times New Roman" w:cs="Times New Roman"/>
        </w:rPr>
        <w:t>n</w:t>
      </w:r>
      <w:r w:rsidRPr="00632C87">
        <w:rPr>
          <w:rFonts w:ascii="Times New Roman" w:hAnsi="Times New Roman" w:cs="Times New Roman"/>
        </w:rPr>
        <w:t>tal a una igualitaria; de un régimen de acumulación de funciones a la división de poderes; de un sistema cor</w:t>
      </w:r>
      <w:r w:rsidR="000A4DA6" w:rsidRPr="00632C87">
        <w:rPr>
          <w:rFonts w:ascii="Times New Roman" w:hAnsi="Times New Roman" w:cs="Times New Roman"/>
        </w:rPr>
        <w:t>p</w:t>
      </w:r>
      <w:r w:rsidRPr="00632C87">
        <w:rPr>
          <w:rFonts w:ascii="Times New Roman" w:hAnsi="Times New Roman" w:cs="Times New Roman"/>
        </w:rPr>
        <w:t xml:space="preserve">orativo de administración de </w:t>
      </w:r>
      <w:r w:rsidR="000A4DA6" w:rsidRPr="00632C87">
        <w:rPr>
          <w:rFonts w:ascii="Times New Roman" w:hAnsi="Times New Roman" w:cs="Times New Roman"/>
        </w:rPr>
        <w:t>justicia al que proc</w:t>
      </w:r>
      <w:r w:rsidRPr="00632C87">
        <w:rPr>
          <w:rFonts w:ascii="Times New Roman" w:hAnsi="Times New Roman" w:cs="Times New Roman"/>
        </w:rPr>
        <w:t>lam</w:t>
      </w:r>
      <w:r w:rsidR="000A4DA6" w:rsidRPr="00632C87">
        <w:rPr>
          <w:rFonts w:ascii="Times New Roman" w:hAnsi="Times New Roman" w:cs="Times New Roman"/>
        </w:rPr>
        <w:t>a</w:t>
      </w:r>
      <w:r w:rsidRPr="00632C87">
        <w:rPr>
          <w:rFonts w:ascii="Times New Roman" w:hAnsi="Times New Roman" w:cs="Times New Roman"/>
        </w:rPr>
        <w:t>ba y se basaba en la unidad de jurisdicción; de unas estructuras fiscales casuísticas y pragmáticas a un sistema tributario que había de servir de sustento al nuevo orden de cosas; y sobre</w:t>
      </w:r>
      <w:r w:rsidR="000A4DA6" w:rsidRPr="00632C87">
        <w:rPr>
          <w:rFonts w:ascii="Times New Roman" w:hAnsi="Times New Roman" w:cs="Times New Roman"/>
        </w:rPr>
        <w:t xml:space="preserve"> todo en el lugar que había ocupado</w:t>
      </w:r>
      <w:r w:rsidRPr="00632C87">
        <w:rPr>
          <w:rFonts w:ascii="Times New Roman" w:hAnsi="Times New Roman" w:cs="Times New Roman"/>
        </w:rPr>
        <w:t xml:space="preserve"> el soberano que </w:t>
      </w:r>
      <w:r w:rsidR="00627933" w:rsidRPr="00632C87">
        <w:rPr>
          <w:rFonts w:ascii="Times New Roman" w:hAnsi="Times New Roman" w:cs="Times New Roman"/>
        </w:rPr>
        <w:t>tenía</w:t>
      </w:r>
      <w:r w:rsidRPr="00632C87">
        <w:rPr>
          <w:rFonts w:ascii="Times New Roman" w:hAnsi="Times New Roman" w:cs="Times New Roman"/>
        </w:rPr>
        <w:t xml:space="preserve"> que estar, a partir de entonces, la nación”. </w:t>
      </w:r>
      <w:r w:rsidRPr="00632C87">
        <w:rPr>
          <w:rStyle w:val="Refdenotaalpie"/>
          <w:rFonts w:ascii="Times New Roman" w:hAnsi="Times New Roman" w:cs="Times New Roman"/>
        </w:rPr>
        <w:footnoteReference w:id="22"/>
      </w:r>
    </w:p>
    <w:p w14:paraId="714F1A29" w14:textId="729BD3BC" w:rsidR="000A4DA6" w:rsidRDefault="00AB0C2C" w:rsidP="005B59EB">
      <w:pPr>
        <w:spacing w:line="480" w:lineRule="auto"/>
        <w:ind w:firstLine="709"/>
        <w:jc w:val="both"/>
        <w:rPr>
          <w:rFonts w:ascii="Times New Roman" w:hAnsi="Times New Roman" w:cs="Times New Roman"/>
        </w:rPr>
      </w:pPr>
      <w:r w:rsidRPr="00632C87">
        <w:rPr>
          <w:rFonts w:ascii="Times New Roman" w:hAnsi="Times New Roman" w:cs="Times New Roman"/>
        </w:rPr>
        <w:t>Este proceso deberían de hacerlo los ciudadanos mexicanos quienes, salvo las constituciones conservadoras que establecieron algunas res</w:t>
      </w:r>
      <w:r w:rsidR="00DA6355" w:rsidRPr="00632C87">
        <w:rPr>
          <w:rFonts w:ascii="Times New Roman" w:hAnsi="Times New Roman" w:cs="Times New Roman"/>
        </w:rPr>
        <w:t>tri</w:t>
      </w:r>
      <w:r w:rsidRPr="00632C87">
        <w:rPr>
          <w:rFonts w:ascii="Times New Roman" w:hAnsi="Times New Roman" w:cs="Times New Roman"/>
        </w:rPr>
        <w:t>cciones para el ejercicio de los derechos pol</w:t>
      </w:r>
      <w:r w:rsidR="00DA6355" w:rsidRPr="00632C87">
        <w:rPr>
          <w:rFonts w:ascii="Times New Roman" w:hAnsi="Times New Roman" w:cs="Times New Roman"/>
        </w:rPr>
        <w:t xml:space="preserve">íticos de los </w:t>
      </w:r>
      <w:r w:rsidR="00CA1A4A" w:rsidRPr="00632C87">
        <w:rPr>
          <w:rFonts w:ascii="Times New Roman" w:hAnsi="Times New Roman" w:cs="Times New Roman"/>
        </w:rPr>
        <w:t>ciudadanos</w:t>
      </w:r>
      <w:r w:rsidRPr="00632C87">
        <w:rPr>
          <w:rFonts w:ascii="Times New Roman" w:hAnsi="Times New Roman" w:cs="Times New Roman"/>
        </w:rPr>
        <w:t xml:space="preserve">, todas las demás asumieron que el pueblo (los ciudadanos) </w:t>
      </w:r>
      <w:r w:rsidR="00627933" w:rsidRPr="00632C87">
        <w:rPr>
          <w:rFonts w:ascii="Times New Roman" w:hAnsi="Times New Roman" w:cs="Times New Roman"/>
        </w:rPr>
        <w:t>asumiría</w:t>
      </w:r>
      <w:r w:rsidRPr="00632C87">
        <w:rPr>
          <w:rFonts w:ascii="Times New Roman" w:hAnsi="Times New Roman" w:cs="Times New Roman"/>
        </w:rPr>
        <w:t xml:space="preserve"> la soberanía de México.</w:t>
      </w:r>
      <w:r w:rsidR="00DA6355" w:rsidRPr="00632C87">
        <w:rPr>
          <w:rStyle w:val="Refdenotaalpie"/>
          <w:rFonts w:ascii="Times New Roman" w:hAnsi="Times New Roman" w:cs="Times New Roman"/>
        </w:rPr>
        <w:footnoteReference w:id="23"/>
      </w:r>
      <w:r w:rsidRPr="00632C87">
        <w:rPr>
          <w:rFonts w:ascii="Times New Roman" w:hAnsi="Times New Roman" w:cs="Times New Roman"/>
        </w:rPr>
        <w:t xml:space="preserve"> Esta soberanía, de </w:t>
      </w:r>
      <w:r w:rsidR="00F51F75" w:rsidRPr="00632C87">
        <w:rPr>
          <w:rFonts w:ascii="Times New Roman" w:hAnsi="Times New Roman" w:cs="Times New Roman"/>
        </w:rPr>
        <w:t xml:space="preserve">acuerdo a las </w:t>
      </w:r>
      <w:r w:rsidR="00F51F75" w:rsidRPr="00632C87">
        <w:rPr>
          <w:rFonts w:ascii="Times New Roman" w:hAnsi="Times New Roman" w:cs="Times New Roman"/>
        </w:rPr>
        <w:lastRenderedPageBreak/>
        <w:t xml:space="preserve">constituciones de </w:t>
      </w:r>
      <w:r w:rsidRPr="00632C87">
        <w:rPr>
          <w:rFonts w:ascii="Times New Roman" w:hAnsi="Times New Roman" w:cs="Times New Roman"/>
        </w:rPr>
        <w:t>1857 y 1917 se dividiría territorialmente entre México, los estados y el municipio.</w:t>
      </w:r>
    </w:p>
    <w:p w14:paraId="7FECB227" w14:textId="5255E435" w:rsidR="00EC67A0" w:rsidRDefault="00772D4F" w:rsidP="005B59EB">
      <w:pPr>
        <w:spacing w:line="480" w:lineRule="auto"/>
        <w:ind w:firstLine="709"/>
        <w:jc w:val="both"/>
        <w:rPr>
          <w:rFonts w:ascii="Times New Roman" w:hAnsi="Times New Roman" w:cs="Times New Roman"/>
        </w:rPr>
      </w:pPr>
      <w:r>
        <w:rPr>
          <w:rFonts w:ascii="Times New Roman" w:hAnsi="Times New Roman" w:cs="Times New Roman"/>
        </w:rPr>
        <w:t xml:space="preserve">En su antiguo trabajo sobre la historia de las divisiones territoriales en México, Edmundo </w:t>
      </w:r>
      <w:proofErr w:type="spellStart"/>
      <w:r>
        <w:rPr>
          <w:rFonts w:ascii="Times New Roman" w:hAnsi="Times New Roman" w:cs="Times New Roman"/>
        </w:rPr>
        <w:t>O´Gorman</w:t>
      </w:r>
      <w:proofErr w:type="spellEnd"/>
      <w:r>
        <w:rPr>
          <w:rFonts w:ascii="Times New Roman" w:hAnsi="Times New Roman" w:cs="Times New Roman"/>
        </w:rPr>
        <w:t>, tratando de ver cuál era el origen de las actuales divisiones en México, establece una división clara entre la división antigua, donde se considera que es en la ordenanza de intend</w:t>
      </w:r>
      <w:r w:rsidR="00C763BE">
        <w:rPr>
          <w:rFonts w:ascii="Times New Roman" w:hAnsi="Times New Roman" w:cs="Times New Roman"/>
        </w:rPr>
        <w:t>e</w:t>
      </w:r>
      <w:r>
        <w:rPr>
          <w:rFonts w:ascii="Times New Roman" w:hAnsi="Times New Roman" w:cs="Times New Roman"/>
        </w:rPr>
        <w:t>ntes de 1</w:t>
      </w:r>
      <w:r w:rsidR="00C763BE">
        <w:rPr>
          <w:rFonts w:ascii="Times New Roman" w:hAnsi="Times New Roman" w:cs="Times New Roman"/>
        </w:rPr>
        <w:t>785</w:t>
      </w:r>
      <w:r>
        <w:rPr>
          <w:rFonts w:ascii="Times New Roman" w:hAnsi="Times New Roman" w:cs="Times New Roman"/>
        </w:rPr>
        <w:t xml:space="preserve"> es el origen inmediato de nuestra división territorial, con la división actual. Sin embargo, hay una diferencia conceptual que existe entre la división territorial de la colonia</w:t>
      </w:r>
      <w:r w:rsidR="00C763BE">
        <w:rPr>
          <w:rFonts w:ascii="Times New Roman" w:hAnsi="Times New Roman" w:cs="Times New Roman"/>
        </w:rPr>
        <w:t xml:space="preserve"> y lo que significa en un sistema constitucional republicano.</w:t>
      </w:r>
      <w:r w:rsidR="003406E4">
        <w:rPr>
          <w:rFonts w:ascii="Times New Roman" w:hAnsi="Times New Roman" w:cs="Times New Roman"/>
        </w:rPr>
        <w:t xml:space="preserve"> Esta diferencia conceptual tiene que ver con el cambio de soberanía que ocurre con el movimiento de independencia</w:t>
      </w:r>
      <w:r w:rsidR="00EC67A0">
        <w:rPr>
          <w:rFonts w:ascii="Times New Roman" w:hAnsi="Times New Roman" w:cs="Times New Roman"/>
        </w:rPr>
        <w:t xml:space="preserve">. </w:t>
      </w:r>
      <w:r w:rsidR="00096B92">
        <w:t>Al formarse las entidades en los sistemas constitucionales, estas se crean como personas jur</w:t>
      </w:r>
      <w:r w:rsidR="00DB4657">
        <w:t>ídicas con derecho de soberanía. L</w:t>
      </w:r>
      <w:r w:rsidR="00EC67A0">
        <w:rPr>
          <w:rFonts w:ascii="Times New Roman" w:hAnsi="Times New Roman" w:cs="Times New Roman"/>
        </w:rPr>
        <w:t xml:space="preserve">as divisiones territoriales  tienen su origen en la ley. </w:t>
      </w:r>
      <w:r w:rsidR="00627933">
        <w:rPr>
          <w:rFonts w:ascii="Times New Roman" w:hAnsi="Times New Roman" w:cs="Times New Roman"/>
        </w:rPr>
        <w:t>En cambio, en el caso colonial, la ley sólo consagra, “por motivos administrativo y de buen gobierno” una situación de facto o el hecho de que las administraciones de los territorios durante la colonia pueden concebirse sin necesidad de una división del territorio.</w:t>
      </w:r>
      <w:r w:rsidR="00627933" w:rsidRPr="00EC67A0">
        <w:rPr>
          <w:rStyle w:val="Refdenotaalpie"/>
          <w:rFonts w:ascii="Times New Roman" w:hAnsi="Times New Roman" w:cs="Times New Roman"/>
        </w:rPr>
        <w:t xml:space="preserve"> </w:t>
      </w:r>
      <w:r w:rsidR="00627933">
        <w:rPr>
          <w:rStyle w:val="Refdenotaalpie"/>
          <w:rFonts w:ascii="Times New Roman" w:hAnsi="Times New Roman" w:cs="Times New Roman"/>
        </w:rPr>
        <w:footnoteReference w:id="24"/>
      </w:r>
    </w:p>
    <w:p w14:paraId="4420AF34" w14:textId="77777777" w:rsidR="00DB4657" w:rsidRDefault="003B5244" w:rsidP="005B59EB">
      <w:pPr>
        <w:spacing w:line="480" w:lineRule="auto"/>
        <w:ind w:firstLine="709"/>
        <w:jc w:val="both"/>
        <w:rPr>
          <w:rFonts w:ascii="Times New Roman" w:hAnsi="Times New Roman" w:cs="Times New Roman"/>
        </w:rPr>
      </w:pPr>
      <w:r>
        <w:rPr>
          <w:rFonts w:ascii="Times New Roman" w:hAnsi="Times New Roman" w:cs="Times New Roman"/>
        </w:rPr>
        <w:t xml:space="preserve">En la segunda edición de esta obra, </w:t>
      </w:r>
      <w:proofErr w:type="spellStart"/>
      <w:r>
        <w:rPr>
          <w:rFonts w:ascii="Times New Roman" w:hAnsi="Times New Roman" w:cs="Times New Roman"/>
        </w:rPr>
        <w:t>O´Gorman</w:t>
      </w:r>
      <w:proofErr w:type="spellEnd"/>
      <w:r>
        <w:rPr>
          <w:rFonts w:ascii="Times New Roman" w:hAnsi="Times New Roman" w:cs="Times New Roman"/>
        </w:rPr>
        <w:t xml:space="preserve"> es más específico</w:t>
      </w:r>
      <w:r w:rsidR="006E665D">
        <w:rPr>
          <w:rFonts w:ascii="Times New Roman" w:hAnsi="Times New Roman" w:cs="Times New Roman"/>
        </w:rPr>
        <w:t xml:space="preserve">: </w:t>
      </w:r>
    </w:p>
    <w:p w14:paraId="45B52B4C" w14:textId="1F0DB9A1" w:rsidR="003B5244" w:rsidRDefault="006E665D" w:rsidP="00DB4657">
      <w:pPr>
        <w:spacing w:line="480" w:lineRule="auto"/>
        <w:ind w:left="708"/>
        <w:jc w:val="both"/>
        <w:rPr>
          <w:rFonts w:ascii="Times New Roman" w:hAnsi="Times New Roman" w:cs="Times New Roman"/>
        </w:rPr>
      </w:pPr>
      <w:r>
        <w:rPr>
          <w:rFonts w:ascii="Times New Roman" w:hAnsi="Times New Roman" w:cs="Times New Roman"/>
        </w:rPr>
        <w:t xml:space="preserve">Nuestros estados son, como dicen los juristas, personas morales de Derecho; son como pequeñas repúblicas cuya soberanía solamente </w:t>
      </w:r>
      <w:r w:rsidR="00627933">
        <w:rPr>
          <w:rFonts w:ascii="Times New Roman" w:hAnsi="Times New Roman" w:cs="Times New Roman"/>
        </w:rPr>
        <w:t>está</w:t>
      </w:r>
      <w:r>
        <w:rPr>
          <w:rFonts w:ascii="Times New Roman" w:hAnsi="Times New Roman" w:cs="Times New Roman"/>
        </w:rPr>
        <w:t xml:space="preserve"> limitada en aquellas cuestiones de excepción en que el interés nacional es preeminente. Por último, </w:t>
      </w:r>
      <w:r w:rsidR="00627933">
        <w:rPr>
          <w:rFonts w:ascii="Times New Roman" w:hAnsi="Times New Roman" w:cs="Times New Roman"/>
        </w:rPr>
        <w:t>nuestras</w:t>
      </w:r>
      <w:r>
        <w:rPr>
          <w:rFonts w:ascii="Times New Roman" w:hAnsi="Times New Roman" w:cs="Times New Roman"/>
        </w:rPr>
        <w:t xml:space="preserve"> entidades federativas tienen una estructura interna, política, legislativa y judicial uniforme y análoga en principios a la estructura de l</w:t>
      </w:r>
      <w:r w:rsidR="00085969">
        <w:rPr>
          <w:rFonts w:ascii="Times New Roman" w:hAnsi="Times New Roman" w:cs="Times New Roman"/>
        </w:rPr>
        <w:t>a nación entera. Está todo ello</w:t>
      </w:r>
      <w:r>
        <w:rPr>
          <w:rFonts w:ascii="Times New Roman" w:hAnsi="Times New Roman" w:cs="Times New Roman"/>
        </w:rPr>
        <w:t xml:space="preserve"> fundado en las ideas democráticas. Nada de esto es aplicable a las </w:t>
      </w:r>
      <w:r>
        <w:rPr>
          <w:rFonts w:ascii="Times New Roman" w:hAnsi="Times New Roman" w:cs="Times New Roman"/>
        </w:rPr>
        <w:lastRenderedPageBreak/>
        <w:t>porciones territoriales del Virreinato: ni eran personas morales en sentido estricto; ni gozan de soberanía; ni</w:t>
      </w:r>
      <w:r w:rsidR="00DB4657">
        <w:rPr>
          <w:rFonts w:ascii="Times New Roman" w:hAnsi="Times New Roman" w:cs="Times New Roman"/>
        </w:rPr>
        <w:t xml:space="preserve"> había uniformidad de gobierno.</w:t>
      </w:r>
      <w:r>
        <w:rPr>
          <w:rStyle w:val="Refdenotaalpie"/>
          <w:rFonts w:ascii="Times New Roman" w:hAnsi="Times New Roman" w:cs="Times New Roman"/>
        </w:rPr>
        <w:footnoteReference w:id="25"/>
      </w:r>
    </w:p>
    <w:p w14:paraId="5F94A4EF" w14:textId="3A7239C2" w:rsidR="0044320B" w:rsidRPr="00DB4657" w:rsidRDefault="00627933" w:rsidP="005B59EB">
      <w:pPr>
        <w:spacing w:line="480" w:lineRule="auto"/>
        <w:ind w:firstLine="709"/>
        <w:jc w:val="both"/>
        <w:rPr>
          <w:rFonts w:ascii="Times New Roman" w:hAnsi="Times New Roman" w:cs="Times New Roman"/>
        </w:rPr>
      </w:pPr>
      <w:r w:rsidRPr="00DB4657">
        <w:rPr>
          <w:rFonts w:ascii="Times New Roman" w:hAnsi="Times New Roman" w:cs="Times New Roman"/>
        </w:rPr>
        <w:t xml:space="preserve">En síntesis, para poder analizar las divisiones territoriales del México constitucional debemos distinguir que jurídicamente no hay un antecedente colonial porque, durante la colonia la administración de los territorios se da de hecho, no emana de disposiciones expresadas en leyes sino como resultado de fenómenos históricos reflejados sobre el territorio y reclaman un reconocimiento legal. </w:t>
      </w:r>
      <w:r w:rsidR="000E60BD" w:rsidRPr="00DB4657">
        <w:rPr>
          <w:rFonts w:ascii="Times New Roman" w:hAnsi="Times New Roman" w:cs="Times New Roman"/>
        </w:rPr>
        <w:t>En cambio, durante la república, las entidades se crean, modifican o desaparecen por ministerio de la ley.</w:t>
      </w:r>
      <w:r w:rsidR="00DB4657">
        <w:rPr>
          <w:rFonts w:ascii="Times New Roman" w:hAnsi="Times New Roman" w:cs="Times New Roman"/>
        </w:rPr>
        <w:t xml:space="preserve"> Se crean, por lo tanto en derecho.</w:t>
      </w:r>
      <w:r w:rsidR="000E60BD" w:rsidRPr="00DB4657">
        <w:rPr>
          <w:rStyle w:val="Refdenotaalpie"/>
          <w:rFonts w:ascii="Times New Roman" w:hAnsi="Times New Roman" w:cs="Times New Roman"/>
        </w:rPr>
        <w:footnoteReference w:id="26"/>
      </w:r>
    </w:p>
    <w:p w14:paraId="14DF5C5E" w14:textId="353C6FB9" w:rsidR="00055A47" w:rsidRPr="00632C87" w:rsidRDefault="00055A47"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En el artículo 40 de la Constitución </w:t>
      </w:r>
      <w:r w:rsidR="00F51F75" w:rsidRPr="00632C87">
        <w:rPr>
          <w:rFonts w:ascii="Times New Roman" w:hAnsi="Times New Roman" w:cs="Times New Roman"/>
        </w:rPr>
        <w:t xml:space="preserve">federal </w:t>
      </w:r>
      <w:r w:rsidRPr="00632C87">
        <w:rPr>
          <w:rFonts w:ascii="Times New Roman" w:hAnsi="Times New Roman" w:cs="Times New Roman"/>
        </w:rPr>
        <w:t>de 1857 se define que el pueblo mexicano se constituye en una república representativa, democrática, federal, compuesta de estados libres y soberanos en todo lo concerniente a su régimen interior.</w:t>
      </w:r>
      <w:r w:rsidRPr="00632C87">
        <w:rPr>
          <w:rStyle w:val="Refdenotaalpie"/>
          <w:rFonts w:ascii="Times New Roman" w:hAnsi="Times New Roman" w:cs="Times New Roman"/>
        </w:rPr>
        <w:footnoteReference w:id="27"/>
      </w:r>
      <w:r w:rsidRPr="00632C87">
        <w:rPr>
          <w:rFonts w:ascii="Times New Roman" w:hAnsi="Times New Roman" w:cs="Times New Roman"/>
        </w:rPr>
        <w:t xml:space="preserve"> </w:t>
      </w:r>
      <w:r w:rsidR="00735100" w:rsidRPr="00632C87">
        <w:rPr>
          <w:rFonts w:ascii="Times New Roman" w:hAnsi="Times New Roman" w:cs="Times New Roman"/>
        </w:rPr>
        <w:t>Como podemos observar, los municipios no aparecen como tales y se infiere que estos tienen que ver con el régimen interior de cada Estado. Por esta razón habría que ver lo que afirma la constitución de Michoacán.</w:t>
      </w:r>
    </w:p>
    <w:p w14:paraId="17CA89A5" w14:textId="64588C82" w:rsidR="00AF4EBB" w:rsidRPr="00632C87" w:rsidRDefault="00DB2831"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En la primera ley fundamental del estado, promulgada el </w:t>
      </w:r>
      <w:r w:rsidR="00F51F75" w:rsidRPr="00632C87">
        <w:rPr>
          <w:rFonts w:ascii="Times New Roman" w:hAnsi="Times New Roman" w:cs="Times New Roman"/>
        </w:rPr>
        <w:t>19 de julio de 1825 e</w:t>
      </w:r>
      <w:r w:rsidRPr="00632C87">
        <w:rPr>
          <w:rFonts w:ascii="Times New Roman" w:hAnsi="Times New Roman" w:cs="Times New Roman"/>
        </w:rPr>
        <w:t xml:space="preserve">n su artículo 42 en </w:t>
      </w:r>
      <w:r w:rsidR="003F76FA">
        <w:rPr>
          <w:rFonts w:ascii="Times New Roman" w:hAnsi="Times New Roman" w:cs="Times New Roman"/>
        </w:rPr>
        <w:t>la vigésima octava función del C</w:t>
      </w:r>
      <w:r w:rsidRPr="00632C87">
        <w:rPr>
          <w:rFonts w:ascii="Times New Roman" w:hAnsi="Times New Roman" w:cs="Times New Roman"/>
        </w:rPr>
        <w:t>ongreso consistía en “arreglar de acuerdo a los colindantes límites del Estado y dividir su territorio como mejor convenza a su gobierno</w:t>
      </w:r>
      <w:r w:rsidR="003F76FA">
        <w:rPr>
          <w:rFonts w:ascii="Times New Roman" w:hAnsi="Times New Roman" w:cs="Times New Roman"/>
        </w:rPr>
        <w:t>”</w:t>
      </w:r>
      <w:r w:rsidRPr="00632C87">
        <w:rPr>
          <w:rFonts w:ascii="Times New Roman" w:hAnsi="Times New Roman" w:cs="Times New Roman"/>
        </w:rPr>
        <w:t xml:space="preserve">. Esta conveniencia </w:t>
      </w:r>
      <w:r w:rsidR="007824EC" w:rsidRPr="00632C87">
        <w:rPr>
          <w:rFonts w:ascii="Times New Roman" w:hAnsi="Times New Roman" w:cs="Times New Roman"/>
        </w:rPr>
        <w:t>pasaba</w:t>
      </w:r>
      <w:r w:rsidRPr="00632C87">
        <w:rPr>
          <w:rFonts w:ascii="Times New Roman" w:hAnsi="Times New Roman" w:cs="Times New Roman"/>
        </w:rPr>
        <w:t xml:space="preserve"> por la creación de los municipios a los cuales se les </w:t>
      </w:r>
      <w:r w:rsidRPr="00632C87">
        <w:rPr>
          <w:rFonts w:ascii="Times New Roman" w:hAnsi="Times New Roman" w:cs="Times New Roman"/>
        </w:rPr>
        <w:lastRenderedPageBreak/>
        <w:t>solicitaba una población de cuatro mil habitantes.</w:t>
      </w:r>
      <w:r w:rsidRPr="00632C87">
        <w:rPr>
          <w:rStyle w:val="Refdenotaalpie"/>
          <w:rFonts w:ascii="Times New Roman" w:hAnsi="Times New Roman" w:cs="Times New Roman"/>
        </w:rPr>
        <w:footnoteReference w:id="28"/>
      </w:r>
      <w:r w:rsidR="007824EC" w:rsidRPr="00632C87">
        <w:rPr>
          <w:rFonts w:ascii="Times New Roman" w:hAnsi="Times New Roman" w:cs="Times New Roman"/>
        </w:rPr>
        <w:t xml:space="preserve"> Dé</w:t>
      </w:r>
      <w:r w:rsidRPr="00632C87">
        <w:rPr>
          <w:rFonts w:ascii="Times New Roman" w:hAnsi="Times New Roman" w:cs="Times New Roman"/>
        </w:rPr>
        <w:t xml:space="preserve">cadas más tarde, en la segunda constitución michoacana promulgada el 21 de enero de 1858 </w:t>
      </w:r>
      <w:r w:rsidR="007824EC" w:rsidRPr="00632C87">
        <w:rPr>
          <w:rFonts w:ascii="Times New Roman" w:hAnsi="Times New Roman" w:cs="Times New Roman"/>
        </w:rPr>
        <w:t xml:space="preserve">se estableció en el artículo 13 que el territorio </w:t>
      </w:r>
      <w:r w:rsidR="00582E2E" w:rsidRPr="00632C87">
        <w:rPr>
          <w:rFonts w:ascii="Times New Roman" w:hAnsi="Times New Roman" w:cs="Times New Roman"/>
        </w:rPr>
        <w:t>michoacano</w:t>
      </w:r>
      <w:r w:rsidR="007824EC" w:rsidRPr="00632C87">
        <w:rPr>
          <w:rFonts w:ascii="Times New Roman" w:hAnsi="Times New Roman" w:cs="Times New Roman"/>
        </w:rPr>
        <w:t xml:space="preserve"> sería el qu</w:t>
      </w:r>
      <w:r w:rsidR="003F76FA">
        <w:rPr>
          <w:rFonts w:ascii="Times New Roman" w:hAnsi="Times New Roman" w:cs="Times New Roman"/>
        </w:rPr>
        <w:t>e le corresponde conforme a la C</w:t>
      </w:r>
      <w:r w:rsidR="007824EC" w:rsidRPr="00632C87">
        <w:rPr>
          <w:rFonts w:ascii="Times New Roman" w:hAnsi="Times New Roman" w:cs="Times New Roman"/>
        </w:rPr>
        <w:t>onstitución general y se divide para su régimen interior en distritos, municipios y tenencias. Así mismo, se dice que mediante la emisión de leyes se fijarían el número y comprensión de las localidades. Posteriormente, en el artículo 30 fracción XII se establece que el territorio michoacano se podrá dividir del modo que mejor convenza a su gobierno.</w:t>
      </w:r>
      <w:r w:rsidR="007824EC" w:rsidRPr="00632C87">
        <w:rPr>
          <w:rStyle w:val="Refdenotaalpie"/>
          <w:rFonts w:ascii="Times New Roman" w:hAnsi="Times New Roman" w:cs="Times New Roman"/>
        </w:rPr>
        <w:footnoteReference w:id="29"/>
      </w:r>
      <w:r w:rsidR="003F76FA">
        <w:rPr>
          <w:rFonts w:ascii="Times New Roman" w:hAnsi="Times New Roman" w:cs="Times New Roman"/>
        </w:rPr>
        <w:t xml:space="preserve"> No obstante, la C</w:t>
      </w:r>
      <w:r w:rsidR="007824EC" w:rsidRPr="00632C87">
        <w:rPr>
          <w:rFonts w:ascii="Times New Roman" w:hAnsi="Times New Roman" w:cs="Times New Roman"/>
        </w:rPr>
        <w:t xml:space="preserve">onstitución no menciona la población mínima para la constitución de un nuevo municipio. </w:t>
      </w:r>
    </w:p>
    <w:p w14:paraId="500F46B9" w14:textId="1F448693" w:rsidR="00AF4EBB" w:rsidRPr="00632C87" w:rsidRDefault="007824EC"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Todo esto cambió en el siglo XX. </w:t>
      </w:r>
      <w:r w:rsidR="00627933" w:rsidRPr="00632C87">
        <w:rPr>
          <w:rFonts w:ascii="Times New Roman" w:hAnsi="Times New Roman" w:cs="Times New Roman"/>
        </w:rPr>
        <w:t xml:space="preserve">En la Constitución de 1917 se </w:t>
      </w:r>
      <w:r w:rsidR="00627933">
        <w:rPr>
          <w:rFonts w:ascii="Times New Roman" w:hAnsi="Times New Roman" w:cs="Times New Roman"/>
        </w:rPr>
        <w:t>dispone que los e</w:t>
      </w:r>
      <w:r w:rsidR="00627933" w:rsidRPr="00632C87">
        <w:rPr>
          <w:rFonts w:ascii="Times New Roman" w:hAnsi="Times New Roman" w:cs="Times New Roman"/>
        </w:rPr>
        <w:t>stados mie</w:t>
      </w:r>
      <w:r w:rsidR="00627933">
        <w:rPr>
          <w:rFonts w:ascii="Times New Roman" w:hAnsi="Times New Roman" w:cs="Times New Roman"/>
        </w:rPr>
        <w:t>mbros de la federación adoptaran</w:t>
      </w:r>
      <w:r w:rsidR="00627933" w:rsidRPr="00632C87">
        <w:rPr>
          <w:rFonts w:ascii="Times New Roman" w:hAnsi="Times New Roman" w:cs="Times New Roman"/>
        </w:rPr>
        <w:t xml:space="preserve"> la forma de gobierno republicano, representativo, popular, teniendo como base de su división territorial y de su organización política y administrativa el municipio libre. </w:t>
      </w:r>
      <w:r w:rsidR="00FF0B9D" w:rsidRPr="00632C87">
        <w:rPr>
          <w:rFonts w:ascii="Times New Roman" w:hAnsi="Times New Roman" w:cs="Times New Roman"/>
        </w:rPr>
        <w:t xml:space="preserve">Se trata del artículo 115 que, en general, señala cómo será administrado el Ayuntamiento, sus responsabilidades, atribuciones. </w:t>
      </w:r>
      <w:r w:rsidR="00FF0B9D" w:rsidRPr="00632C87">
        <w:rPr>
          <w:rStyle w:val="Refdenotaalpie"/>
          <w:rFonts w:ascii="Times New Roman" w:hAnsi="Times New Roman" w:cs="Times New Roman"/>
        </w:rPr>
        <w:footnoteReference w:id="30"/>
      </w:r>
      <w:r w:rsidR="000E3BB5" w:rsidRPr="00632C87">
        <w:rPr>
          <w:rFonts w:ascii="Times New Roman" w:hAnsi="Times New Roman" w:cs="Times New Roman"/>
        </w:rPr>
        <w:t xml:space="preserve"> Con base en esta Constitución, la de Michoacán, publicada el  </w:t>
      </w:r>
      <w:r w:rsidR="00D202C6" w:rsidRPr="00632C87">
        <w:rPr>
          <w:rFonts w:ascii="Times New Roman" w:hAnsi="Times New Roman" w:cs="Times New Roman"/>
        </w:rPr>
        <w:t>5</w:t>
      </w:r>
      <w:r w:rsidR="000E3BB5" w:rsidRPr="00632C87">
        <w:rPr>
          <w:rFonts w:ascii="Times New Roman" w:hAnsi="Times New Roman" w:cs="Times New Roman"/>
        </w:rPr>
        <w:t xml:space="preserve"> </w:t>
      </w:r>
      <w:r w:rsidR="00D202C6" w:rsidRPr="00632C87">
        <w:rPr>
          <w:rFonts w:ascii="Times New Roman" w:hAnsi="Times New Roman" w:cs="Times New Roman"/>
        </w:rPr>
        <w:t>d</w:t>
      </w:r>
      <w:r w:rsidR="000E3BB5" w:rsidRPr="00632C87">
        <w:rPr>
          <w:rFonts w:ascii="Times New Roman" w:hAnsi="Times New Roman" w:cs="Times New Roman"/>
        </w:rPr>
        <w:t xml:space="preserve">e </w:t>
      </w:r>
      <w:r w:rsidR="00D202C6" w:rsidRPr="00632C87">
        <w:rPr>
          <w:rFonts w:ascii="Times New Roman" w:hAnsi="Times New Roman" w:cs="Times New Roman"/>
        </w:rPr>
        <w:t xml:space="preserve">febrero de </w:t>
      </w:r>
      <w:r w:rsidR="000E3BB5" w:rsidRPr="00632C87">
        <w:rPr>
          <w:rFonts w:ascii="Times New Roman" w:hAnsi="Times New Roman" w:cs="Times New Roman"/>
        </w:rPr>
        <w:t>1918 retoma lo dispuesto en la Constitución general respecto a que toma como base de su división territorial y de su organización</w:t>
      </w:r>
      <w:r w:rsidR="00143DBB" w:rsidRPr="00632C87">
        <w:rPr>
          <w:rFonts w:ascii="Times New Roman" w:hAnsi="Times New Roman" w:cs="Times New Roman"/>
        </w:rPr>
        <w:t xml:space="preserve"> política el municipio libre. En</w:t>
      </w:r>
      <w:r w:rsidR="000E3BB5" w:rsidRPr="00632C87">
        <w:rPr>
          <w:rFonts w:ascii="Times New Roman" w:hAnsi="Times New Roman" w:cs="Times New Roman"/>
        </w:rPr>
        <w:t xml:space="preserve"> el artículo 107 se faculta al Congreso local a crear nuevos o suprimir municipios. Para su creación se considera que cada municipio debe de contar con una población de cinco mil habitantes</w:t>
      </w:r>
      <w:r w:rsidR="00FC6D24" w:rsidRPr="00632C87">
        <w:rPr>
          <w:rFonts w:ascii="Times New Roman" w:hAnsi="Times New Roman" w:cs="Times New Roman"/>
        </w:rPr>
        <w:t xml:space="preserve">. </w:t>
      </w:r>
      <w:r w:rsidR="00AF4EBB" w:rsidRPr="00632C87">
        <w:rPr>
          <w:rFonts w:ascii="Times New Roman" w:hAnsi="Times New Roman" w:cs="Times New Roman"/>
        </w:rPr>
        <w:t>Como el municipio de Pino Suárez</w:t>
      </w:r>
      <w:r w:rsidR="00FC6D24" w:rsidRPr="00632C87">
        <w:rPr>
          <w:rFonts w:ascii="Times New Roman" w:hAnsi="Times New Roman" w:cs="Times New Roman"/>
        </w:rPr>
        <w:t xml:space="preserve"> se creó en 1941, en párrafos posteriores analizaremos la integración de su jurisdicción y una soberanía</w:t>
      </w:r>
      <w:r w:rsidR="003F76FA">
        <w:rPr>
          <w:rFonts w:ascii="Times New Roman" w:hAnsi="Times New Roman" w:cs="Times New Roman"/>
        </w:rPr>
        <w:t xml:space="preserve"> a partir de la Constitución  local de 1918</w:t>
      </w:r>
      <w:r w:rsidR="00F82A26" w:rsidRPr="00632C87">
        <w:rPr>
          <w:rFonts w:ascii="Times New Roman" w:hAnsi="Times New Roman" w:cs="Times New Roman"/>
        </w:rPr>
        <w:t>.</w:t>
      </w:r>
    </w:p>
    <w:p w14:paraId="36FC19BC" w14:textId="5BAAAD29" w:rsidR="00002D94" w:rsidRPr="00632C87" w:rsidRDefault="000A4DA6" w:rsidP="005B59EB">
      <w:pPr>
        <w:spacing w:line="480" w:lineRule="auto"/>
        <w:ind w:firstLine="709"/>
        <w:jc w:val="both"/>
        <w:rPr>
          <w:rFonts w:ascii="Times New Roman" w:hAnsi="Times New Roman" w:cs="Times New Roman"/>
        </w:rPr>
      </w:pPr>
      <w:r w:rsidRPr="00632C87">
        <w:rPr>
          <w:rFonts w:ascii="Times New Roman" w:hAnsi="Times New Roman" w:cs="Times New Roman"/>
        </w:rPr>
        <w:lastRenderedPageBreak/>
        <w:t xml:space="preserve">La </w:t>
      </w:r>
      <w:r w:rsidR="00FC6D24" w:rsidRPr="00632C87">
        <w:rPr>
          <w:rFonts w:ascii="Times New Roman" w:hAnsi="Times New Roman" w:cs="Times New Roman"/>
        </w:rPr>
        <w:t xml:space="preserve">integración de las jurisdicciones municipales y sus conflictos </w:t>
      </w:r>
      <w:r w:rsidRPr="00632C87">
        <w:rPr>
          <w:rFonts w:ascii="Times New Roman" w:hAnsi="Times New Roman" w:cs="Times New Roman"/>
        </w:rPr>
        <w:t xml:space="preserve">son referidas por un par de estudios locales que, </w:t>
      </w:r>
      <w:r w:rsidR="007F14B6" w:rsidRPr="00632C87">
        <w:rPr>
          <w:rFonts w:ascii="Times New Roman" w:hAnsi="Times New Roman" w:cs="Times New Roman"/>
        </w:rPr>
        <w:t>a diferencia del trabajo de Bernardo García</w:t>
      </w:r>
      <w:r w:rsidR="00211DE2" w:rsidRPr="00632C87">
        <w:rPr>
          <w:rFonts w:ascii="Times New Roman" w:hAnsi="Times New Roman" w:cs="Times New Roman"/>
        </w:rPr>
        <w:t>, tienen una característica: n</w:t>
      </w:r>
      <w:r w:rsidR="007F14B6" w:rsidRPr="00632C87">
        <w:rPr>
          <w:rFonts w:ascii="Times New Roman" w:hAnsi="Times New Roman" w:cs="Times New Roman"/>
        </w:rPr>
        <w:t xml:space="preserve">o analizan históricamente cómo se constituye </w:t>
      </w:r>
      <w:r w:rsidR="003F76FA">
        <w:rPr>
          <w:rFonts w:ascii="Times New Roman" w:hAnsi="Times New Roman" w:cs="Times New Roman"/>
        </w:rPr>
        <w:t>el territorio de los municipios;</w:t>
      </w:r>
      <w:r w:rsidR="007F14B6" w:rsidRPr="00632C87">
        <w:rPr>
          <w:rFonts w:ascii="Times New Roman" w:hAnsi="Times New Roman" w:cs="Times New Roman"/>
        </w:rPr>
        <w:t xml:space="preserve"> es decir, la relación entre la propiedad de la tierra, o sea el espacio, con la soberanía. Sin embargo, tanto los trabajos de Raymond B. </w:t>
      </w:r>
      <w:proofErr w:type="spellStart"/>
      <w:r w:rsidR="007F14B6" w:rsidRPr="00632C87">
        <w:rPr>
          <w:rFonts w:ascii="Times New Roman" w:hAnsi="Times New Roman" w:cs="Times New Roman"/>
        </w:rPr>
        <w:t>Craib</w:t>
      </w:r>
      <w:proofErr w:type="spellEnd"/>
      <w:r w:rsidR="007F14B6" w:rsidRPr="00632C87">
        <w:rPr>
          <w:rFonts w:ascii="Times New Roman" w:hAnsi="Times New Roman" w:cs="Times New Roman"/>
        </w:rPr>
        <w:t xml:space="preserve"> y Marisol Luna Lara se centran en el estado de Veracruz y hacen una historia sobre los límites fijos y la resolución de conflictos en dicho estado.</w:t>
      </w:r>
    </w:p>
    <w:p w14:paraId="690E2995" w14:textId="49DB02C7" w:rsidR="007F2475" w:rsidRPr="00632C87" w:rsidRDefault="00211DE2"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Vale la pena mencionar algunos puntos necesarios para este trabajo. </w:t>
      </w:r>
      <w:r w:rsidR="00FC1FAE" w:rsidRPr="00632C87">
        <w:rPr>
          <w:rFonts w:ascii="Times New Roman" w:hAnsi="Times New Roman" w:cs="Times New Roman"/>
        </w:rPr>
        <w:t xml:space="preserve">El libro de </w:t>
      </w:r>
      <w:proofErr w:type="spellStart"/>
      <w:r w:rsidR="00FC1FAE" w:rsidRPr="00632C87">
        <w:rPr>
          <w:rFonts w:ascii="Times New Roman" w:hAnsi="Times New Roman" w:cs="Times New Roman"/>
        </w:rPr>
        <w:t>Craib</w:t>
      </w:r>
      <w:proofErr w:type="spellEnd"/>
      <w:r w:rsidR="00FC1FAE" w:rsidRPr="00632C87">
        <w:rPr>
          <w:rFonts w:ascii="Times New Roman" w:hAnsi="Times New Roman" w:cs="Times New Roman"/>
        </w:rPr>
        <w:t xml:space="preserve">, si bien es cierto que no tiene que ver directamente con los límites municipales, si nos permite ver la importancia </w:t>
      </w:r>
      <w:r w:rsidR="006B19BB" w:rsidRPr="00632C87">
        <w:rPr>
          <w:rFonts w:ascii="Times New Roman" w:hAnsi="Times New Roman" w:cs="Times New Roman"/>
        </w:rPr>
        <w:t xml:space="preserve">que </w:t>
      </w:r>
      <w:r w:rsidR="00FC1FAE" w:rsidRPr="00632C87">
        <w:rPr>
          <w:rFonts w:ascii="Times New Roman" w:hAnsi="Times New Roman" w:cs="Times New Roman"/>
        </w:rPr>
        <w:t xml:space="preserve">el Estado mexicano </w:t>
      </w:r>
      <w:r w:rsidR="006B19BB" w:rsidRPr="00632C87">
        <w:rPr>
          <w:rFonts w:ascii="Times New Roman" w:hAnsi="Times New Roman" w:cs="Times New Roman"/>
        </w:rPr>
        <w:t>le otorga a la representación d</w:t>
      </w:r>
      <w:r w:rsidR="00FC1FAE" w:rsidRPr="00632C87">
        <w:rPr>
          <w:rFonts w:ascii="Times New Roman" w:hAnsi="Times New Roman" w:cs="Times New Roman"/>
        </w:rPr>
        <w:t xml:space="preserve">el territorio nacional </w:t>
      </w:r>
      <w:r w:rsidR="006B19BB" w:rsidRPr="00632C87">
        <w:rPr>
          <w:rFonts w:ascii="Times New Roman" w:hAnsi="Times New Roman" w:cs="Times New Roman"/>
        </w:rPr>
        <w:t>con</w:t>
      </w:r>
      <w:r w:rsidR="00FC1FAE" w:rsidRPr="00632C87">
        <w:rPr>
          <w:rFonts w:ascii="Times New Roman" w:hAnsi="Times New Roman" w:cs="Times New Roman"/>
        </w:rPr>
        <w:t xml:space="preserve"> mapas científicamente trazados</w:t>
      </w:r>
      <w:r w:rsidR="007F2475" w:rsidRPr="00632C87">
        <w:rPr>
          <w:rFonts w:ascii="Times New Roman" w:hAnsi="Times New Roman" w:cs="Times New Roman"/>
        </w:rPr>
        <w:t xml:space="preserve"> </w:t>
      </w:r>
      <w:r w:rsidR="006B19BB" w:rsidRPr="00632C87">
        <w:rPr>
          <w:rFonts w:ascii="Times New Roman" w:hAnsi="Times New Roman" w:cs="Times New Roman"/>
        </w:rPr>
        <w:t xml:space="preserve">y </w:t>
      </w:r>
      <w:r w:rsidR="007F2475" w:rsidRPr="00632C87">
        <w:rPr>
          <w:rFonts w:ascii="Times New Roman" w:hAnsi="Times New Roman" w:cs="Times New Roman"/>
        </w:rPr>
        <w:t xml:space="preserve">elaborados por la Comisión Geográfica Exploradora. </w:t>
      </w:r>
      <w:r w:rsidR="006B19BB" w:rsidRPr="00632C87">
        <w:rPr>
          <w:rFonts w:ascii="Times New Roman" w:hAnsi="Times New Roman" w:cs="Times New Roman"/>
        </w:rPr>
        <w:t xml:space="preserve">Para ejemplificar este proceso, </w:t>
      </w:r>
      <w:proofErr w:type="spellStart"/>
      <w:r w:rsidR="006B19BB" w:rsidRPr="00632C87">
        <w:rPr>
          <w:rFonts w:ascii="Times New Roman" w:hAnsi="Times New Roman" w:cs="Times New Roman"/>
        </w:rPr>
        <w:t>Craib</w:t>
      </w:r>
      <w:proofErr w:type="spellEnd"/>
      <w:r w:rsidR="006B19BB" w:rsidRPr="00632C87">
        <w:rPr>
          <w:rFonts w:ascii="Times New Roman" w:hAnsi="Times New Roman" w:cs="Times New Roman"/>
        </w:rPr>
        <w:t xml:space="preserve"> analiza </w:t>
      </w:r>
      <w:r w:rsidR="007F2475" w:rsidRPr="00632C87">
        <w:rPr>
          <w:rFonts w:ascii="Times New Roman" w:hAnsi="Times New Roman" w:cs="Times New Roman"/>
        </w:rPr>
        <w:t>el estado de Veracruz durante la segunda mitad del siglo XIX.</w:t>
      </w:r>
    </w:p>
    <w:p w14:paraId="4E1BB617" w14:textId="76011B59" w:rsidR="00856954" w:rsidRPr="00632C87" w:rsidRDefault="007F2475"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De acuerdo con </w:t>
      </w:r>
      <w:r w:rsidR="006B19BB" w:rsidRPr="00632C87">
        <w:rPr>
          <w:rFonts w:ascii="Times New Roman" w:hAnsi="Times New Roman" w:cs="Times New Roman"/>
        </w:rPr>
        <w:t>este autor</w:t>
      </w:r>
      <w:r w:rsidRPr="00632C87">
        <w:rPr>
          <w:rFonts w:ascii="Times New Roman" w:hAnsi="Times New Roman" w:cs="Times New Roman"/>
        </w:rPr>
        <w:t>, las autoridades veracru</w:t>
      </w:r>
      <w:r w:rsidR="006B19BB" w:rsidRPr="00632C87">
        <w:rPr>
          <w:rFonts w:ascii="Times New Roman" w:hAnsi="Times New Roman" w:cs="Times New Roman"/>
        </w:rPr>
        <w:t>z</w:t>
      </w:r>
      <w:r w:rsidRPr="00632C87">
        <w:rPr>
          <w:rFonts w:ascii="Times New Roman" w:hAnsi="Times New Roman" w:cs="Times New Roman"/>
        </w:rPr>
        <w:t>anas del siglo XIX se obsesionaron con los límites de la propiedad. La razón era sencilla, la ausencia de límites bien definidos retrasaba la racionalización de los impuest</w:t>
      </w:r>
      <w:r w:rsidR="006A1F36" w:rsidRPr="00632C87">
        <w:rPr>
          <w:rFonts w:ascii="Times New Roman" w:hAnsi="Times New Roman" w:cs="Times New Roman"/>
        </w:rPr>
        <w:t>os sobre la propiedad y planteab</w:t>
      </w:r>
      <w:r w:rsidRPr="00632C87">
        <w:rPr>
          <w:rFonts w:ascii="Times New Roman" w:hAnsi="Times New Roman" w:cs="Times New Roman"/>
        </w:rPr>
        <w:t xml:space="preserve">a </w:t>
      </w:r>
      <w:r w:rsidR="006A1F36" w:rsidRPr="00632C87">
        <w:rPr>
          <w:rFonts w:ascii="Times New Roman" w:hAnsi="Times New Roman" w:cs="Times New Roman"/>
        </w:rPr>
        <w:t>disputas</w:t>
      </w:r>
      <w:r w:rsidRPr="00632C87">
        <w:rPr>
          <w:rFonts w:ascii="Times New Roman" w:hAnsi="Times New Roman" w:cs="Times New Roman"/>
        </w:rPr>
        <w:t xml:space="preserve"> jurisdiccionales en torno a la tierra reclamada por dos municipios. La cuestión de los límites también era importante para la división de las tierras comunales dispuesta por </w:t>
      </w:r>
      <w:r w:rsidR="006A1F36" w:rsidRPr="00632C87">
        <w:rPr>
          <w:rFonts w:ascii="Times New Roman" w:hAnsi="Times New Roman" w:cs="Times New Roman"/>
        </w:rPr>
        <w:t>las leyes de reforma.</w:t>
      </w:r>
      <w:r w:rsidRPr="00632C87">
        <w:rPr>
          <w:rFonts w:ascii="Times New Roman" w:hAnsi="Times New Roman" w:cs="Times New Roman"/>
        </w:rPr>
        <w:t xml:space="preserve"> </w:t>
      </w:r>
      <w:r w:rsidR="006A1F36" w:rsidRPr="00632C87">
        <w:rPr>
          <w:rFonts w:ascii="Times New Roman" w:hAnsi="Times New Roman" w:cs="Times New Roman"/>
        </w:rPr>
        <w:t>Fijar los límites de los pueblos se convirtió en un prerrequisito para el reparto de tierras en</w:t>
      </w:r>
      <w:r w:rsidR="00B027F1" w:rsidRPr="00632C87">
        <w:rPr>
          <w:rFonts w:ascii="Times New Roman" w:hAnsi="Times New Roman" w:cs="Times New Roman"/>
        </w:rPr>
        <w:t xml:space="preserve"> el siglo XIX que generó o exacerbo los conflictos entre comunidades, especialmente las localizadas en la sierra</w:t>
      </w:r>
      <w:r w:rsidR="006A1F36" w:rsidRPr="00632C87">
        <w:rPr>
          <w:rFonts w:ascii="Times New Roman" w:hAnsi="Times New Roman" w:cs="Times New Roman"/>
        </w:rPr>
        <w:t>.</w:t>
      </w:r>
      <w:r w:rsidR="006A1F36" w:rsidRPr="00632C87">
        <w:rPr>
          <w:rStyle w:val="Refdenotaalpie"/>
          <w:rFonts w:ascii="Times New Roman" w:hAnsi="Times New Roman" w:cs="Times New Roman"/>
        </w:rPr>
        <w:footnoteReference w:id="31"/>
      </w:r>
      <w:r w:rsidR="00B027F1" w:rsidRPr="00632C87">
        <w:rPr>
          <w:rFonts w:ascii="Times New Roman" w:hAnsi="Times New Roman" w:cs="Times New Roman"/>
        </w:rPr>
        <w:t xml:space="preserve"> </w:t>
      </w:r>
      <w:r w:rsidR="001359DF" w:rsidRPr="00632C87">
        <w:rPr>
          <w:rFonts w:ascii="Times New Roman" w:hAnsi="Times New Roman" w:cs="Times New Roman"/>
        </w:rPr>
        <w:t xml:space="preserve"> A ello se le agregó </w:t>
      </w:r>
      <w:r w:rsidR="00856954" w:rsidRPr="00632C87">
        <w:rPr>
          <w:rFonts w:ascii="Times New Roman" w:hAnsi="Times New Roman" w:cs="Times New Roman"/>
        </w:rPr>
        <w:t xml:space="preserve">el hecho de que el estado de Veracruz intentó “redefinir y reorganizar la propiedad real” y buscó llegar a una sincronía </w:t>
      </w:r>
      <w:r w:rsidR="00856954" w:rsidRPr="00632C87">
        <w:rPr>
          <w:rFonts w:ascii="Times New Roman" w:hAnsi="Times New Roman" w:cs="Times New Roman"/>
        </w:rPr>
        <w:lastRenderedPageBreak/>
        <w:t>“simple pero absoluta entre la propiedad agrícola y el territorio político”.</w:t>
      </w:r>
      <w:r w:rsidR="00856954" w:rsidRPr="00632C87">
        <w:rPr>
          <w:rStyle w:val="Refdenotaalpie"/>
          <w:rFonts w:ascii="Times New Roman" w:hAnsi="Times New Roman" w:cs="Times New Roman"/>
        </w:rPr>
        <w:footnoteReference w:id="32"/>
      </w:r>
      <w:r w:rsidR="00856954" w:rsidRPr="00632C87">
        <w:rPr>
          <w:rFonts w:ascii="Times New Roman" w:hAnsi="Times New Roman" w:cs="Times New Roman"/>
        </w:rPr>
        <w:t xml:space="preserve"> En otras palabras, a partir del establecimiento de un catastro se buscó definir el límite jurisdiccional de los municipios.</w:t>
      </w:r>
    </w:p>
    <w:p w14:paraId="7A2E9FD8" w14:textId="2651FF0B" w:rsidR="007F14B6" w:rsidRPr="00632C87" w:rsidRDefault="00856954" w:rsidP="005B59EB">
      <w:pPr>
        <w:spacing w:line="480" w:lineRule="auto"/>
        <w:ind w:firstLine="709"/>
        <w:jc w:val="both"/>
        <w:rPr>
          <w:rFonts w:ascii="Times New Roman" w:hAnsi="Times New Roman" w:cs="Times New Roman"/>
        </w:rPr>
      </w:pPr>
      <w:r w:rsidRPr="00632C87">
        <w:rPr>
          <w:rFonts w:ascii="Times New Roman" w:hAnsi="Times New Roman" w:cs="Times New Roman"/>
        </w:rPr>
        <w:t xml:space="preserve">Este punto, que es trascendente para el ejercicio de la soberanía municipal en el estado de Veracruz o cualquier otro estado en México, </w:t>
      </w:r>
      <w:r w:rsidR="001359DF" w:rsidRPr="00632C87">
        <w:rPr>
          <w:rFonts w:ascii="Times New Roman" w:hAnsi="Times New Roman" w:cs="Times New Roman"/>
        </w:rPr>
        <w:t xml:space="preserve">no sólo no dio certeza sino que </w:t>
      </w:r>
      <w:r w:rsidRPr="00632C87">
        <w:rPr>
          <w:rFonts w:ascii="Times New Roman" w:hAnsi="Times New Roman" w:cs="Times New Roman"/>
        </w:rPr>
        <w:t>genero mayores conflictos</w:t>
      </w:r>
      <w:r w:rsidR="00AD639F" w:rsidRPr="00632C87">
        <w:rPr>
          <w:rFonts w:ascii="Times New Roman" w:hAnsi="Times New Roman" w:cs="Times New Roman"/>
        </w:rPr>
        <w:t xml:space="preserve"> sobre todo en las comunidades vecinas pero que pertenecían a dos municipios distintos. Según </w:t>
      </w:r>
      <w:proofErr w:type="spellStart"/>
      <w:r w:rsidR="00AD639F" w:rsidRPr="00632C87">
        <w:rPr>
          <w:rFonts w:ascii="Times New Roman" w:hAnsi="Times New Roman" w:cs="Times New Roman"/>
        </w:rPr>
        <w:t>Carib</w:t>
      </w:r>
      <w:proofErr w:type="spellEnd"/>
      <w:r w:rsidR="00AD639F" w:rsidRPr="00632C87">
        <w:rPr>
          <w:rFonts w:ascii="Times New Roman" w:hAnsi="Times New Roman" w:cs="Times New Roman"/>
        </w:rPr>
        <w:t>, los conflictos con comunidades proliferaron en las últimas décadas del siglo XIX “cuando los pueblos fueron obligados a definir unilateralmente los límites que anteriormente habían sido fluidos y ambiguos”.</w:t>
      </w:r>
      <w:r w:rsidR="00AD639F" w:rsidRPr="00632C87">
        <w:rPr>
          <w:rStyle w:val="Refdenotaalpie"/>
          <w:rFonts w:ascii="Times New Roman" w:hAnsi="Times New Roman" w:cs="Times New Roman"/>
        </w:rPr>
        <w:footnoteReference w:id="33"/>
      </w:r>
      <w:r w:rsidR="00AD639F" w:rsidRPr="00632C87">
        <w:rPr>
          <w:rFonts w:ascii="Times New Roman" w:hAnsi="Times New Roman" w:cs="Times New Roman"/>
        </w:rPr>
        <w:t xml:space="preserve"> Y fueron precisamente los conflictos por límites</w:t>
      </w:r>
      <w:r w:rsidR="008D25A5" w:rsidRPr="00632C87">
        <w:rPr>
          <w:rFonts w:ascii="Times New Roman" w:hAnsi="Times New Roman" w:cs="Times New Roman"/>
        </w:rPr>
        <w:t xml:space="preserve"> lo que llevo al estado de Veracruz a complicar sus intentos por imponer límites fijos y </w:t>
      </w:r>
      <w:r w:rsidR="00627933" w:rsidRPr="00632C87">
        <w:rPr>
          <w:rFonts w:ascii="Times New Roman" w:hAnsi="Times New Roman" w:cs="Times New Roman"/>
        </w:rPr>
        <w:t>una estabilidad jurídica y jurisdiccional</w:t>
      </w:r>
      <w:r w:rsidR="008D25A5" w:rsidRPr="00632C87">
        <w:rPr>
          <w:rFonts w:ascii="Times New Roman" w:hAnsi="Times New Roman" w:cs="Times New Roman"/>
        </w:rPr>
        <w:t xml:space="preserve"> a sus municipios y cantones.</w:t>
      </w:r>
      <w:r w:rsidR="008D25A5" w:rsidRPr="00632C87">
        <w:rPr>
          <w:rStyle w:val="Refdenotaalpie"/>
          <w:rFonts w:ascii="Times New Roman" w:hAnsi="Times New Roman" w:cs="Times New Roman"/>
        </w:rPr>
        <w:footnoteReference w:id="34"/>
      </w:r>
      <w:r w:rsidR="00CC1EDA" w:rsidRPr="00632C87">
        <w:rPr>
          <w:rFonts w:ascii="Times New Roman" w:hAnsi="Times New Roman" w:cs="Times New Roman"/>
        </w:rPr>
        <w:t xml:space="preserve"> </w:t>
      </w:r>
      <w:r w:rsidR="008D25A5" w:rsidRPr="00632C87">
        <w:rPr>
          <w:rFonts w:ascii="Times New Roman" w:hAnsi="Times New Roman" w:cs="Times New Roman"/>
        </w:rPr>
        <w:t xml:space="preserve">Es esta “fantasía por la fijeza” por parte del </w:t>
      </w:r>
      <w:r w:rsidR="0044320B">
        <w:rPr>
          <w:rFonts w:ascii="Times New Roman" w:hAnsi="Times New Roman" w:cs="Times New Roman"/>
        </w:rPr>
        <w:t>Veracruz</w:t>
      </w:r>
      <w:r w:rsidR="008D25A5" w:rsidRPr="00632C87">
        <w:rPr>
          <w:rFonts w:ascii="Times New Roman" w:hAnsi="Times New Roman" w:cs="Times New Roman"/>
        </w:rPr>
        <w:t xml:space="preserve"> lo que impidió, y no </w:t>
      </w:r>
      <w:r w:rsidR="00627933" w:rsidRPr="00632C87">
        <w:rPr>
          <w:rFonts w:ascii="Times New Roman" w:hAnsi="Times New Roman" w:cs="Times New Roman"/>
        </w:rPr>
        <w:t>sé</w:t>
      </w:r>
      <w:r w:rsidR="008D25A5" w:rsidRPr="00632C87">
        <w:rPr>
          <w:rFonts w:ascii="Times New Roman" w:hAnsi="Times New Roman" w:cs="Times New Roman"/>
        </w:rPr>
        <w:t xml:space="preserve"> si </w:t>
      </w:r>
      <w:r w:rsidR="00627933" w:rsidRPr="00632C87">
        <w:rPr>
          <w:rFonts w:ascii="Times New Roman" w:hAnsi="Times New Roman" w:cs="Times New Roman"/>
        </w:rPr>
        <w:t>aún</w:t>
      </w:r>
      <w:r w:rsidR="008D25A5" w:rsidRPr="00632C87">
        <w:rPr>
          <w:rFonts w:ascii="Times New Roman" w:hAnsi="Times New Roman" w:cs="Times New Roman"/>
        </w:rPr>
        <w:t xml:space="preserve"> lo impida, la estabilidad jurídica y jurisdiccional de los municipios </w:t>
      </w:r>
      <w:r w:rsidR="0044320B">
        <w:rPr>
          <w:rFonts w:ascii="Times New Roman" w:hAnsi="Times New Roman" w:cs="Times New Roman"/>
        </w:rPr>
        <w:t xml:space="preserve"> veracruzanos</w:t>
      </w:r>
      <w:r w:rsidR="008D25A5" w:rsidRPr="00632C87">
        <w:rPr>
          <w:rFonts w:ascii="Times New Roman" w:hAnsi="Times New Roman" w:cs="Times New Roman"/>
        </w:rPr>
        <w:t xml:space="preserve"> y</w:t>
      </w:r>
      <w:r w:rsidR="001359DF" w:rsidRPr="00632C87">
        <w:rPr>
          <w:rFonts w:ascii="Times New Roman" w:hAnsi="Times New Roman" w:cs="Times New Roman"/>
        </w:rPr>
        <w:t>, yo agregaría,</w:t>
      </w:r>
      <w:r w:rsidR="008D25A5" w:rsidRPr="00632C87">
        <w:rPr>
          <w:rFonts w:ascii="Times New Roman" w:hAnsi="Times New Roman" w:cs="Times New Roman"/>
        </w:rPr>
        <w:t xml:space="preserve"> en todos México</w:t>
      </w:r>
      <w:r w:rsidR="00CC1EDA" w:rsidRPr="00632C87">
        <w:rPr>
          <w:rFonts w:ascii="Times New Roman" w:hAnsi="Times New Roman" w:cs="Times New Roman"/>
        </w:rPr>
        <w:t>. Esto nos lleva a ver la cuestión de los límites actuales de Veracruz y su resolución.</w:t>
      </w:r>
    </w:p>
    <w:p w14:paraId="3720BCD0" w14:textId="576E3DC6" w:rsidR="00433DEC" w:rsidRPr="00632C87" w:rsidRDefault="00CC1EDA" w:rsidP="005B59EB">
      <w:pPr>
        <w:widowControl w:val="0"/>
        <w:autoSpaceDE w:val="0"/>
        <w:autoSpaceDN w:val="0"/>
        <w:adjustRightInd w:val="0"/>
        <w:spacing w:after="240" w:line="480" w:lineRule="auto"/>
        <w:ind w:firstLine="708"/>
        <w:jc w:val="both"/>
        <w:rPr>
          <w:rFonts w:ascii="Times New Roman" w:hAnsi="Times New Roman" w:cs="Times New Roman"/>
          <w:color w:val="000000"/>
          <w:lang w:val="es-ES"/>
        </w:rPr>
      </w:pPr>
      <w:r w:rsidRPr="00632C87">
        <w:rPr>
          <w:rFonts w:ascii="Times New Roman" w:hAnsi="Times New Roman" w:cs="Times New Roman"/>
        </w:rPr>
        <w:t>Este tema los trata Marisol Luna Lara en su tesis de doctorado precisamente sobre los conflictos intermunicipales en el estado de Veracruz</w:t>
      </w:r>
      <w:r w:rsidR="00374AAA" w:rsidRPr="00632C87">
        <w:rPr>
          <w:rFonts w:ascii="Times New Roman" w:hAnsi="Times New Roman" w:cs="Times New Roman"/>
        </w:rPr>
        <w:t xml:space="preserve">. </w:t>
      </w:r>
      <w:r w:rsidR="00433DEC" w:rsidRPr="00632C87">
        <w:rPr>
          <w:rFonts w:ascii="Times New Roman" w:hAnsi="Times New Roman" w:cs="Times New Roman"/>
        </w:rPr>
        <w:t xml:space="preserve">Esta autora hace un recuento jurídico de la integración de los municipios en México y, en especial en el estado de Veracruz. Su interés </w:t>
      </w:r>
      <w:r w:rsidR="009C01D6">
        <w:rPr>
          <w:rFonts w:ascii="Times New Roman" w:hAnsi="Times New Roman" w:cs="Times New Roman"/>
        </w:rPr>
        <w:t>se centra</w:t>
      </w:r>
      <w:r w:rsidR="00433DEC" w:rsidRPr="00632C87">
        <w:rPr>
          <w:rFonts w:ascii="Times New Roman" w:hAnsi="Times New Roman" w:cs="Times New Roman"/>
        </w:rPr>
        <w:t xml:space="preserve"> en la forma en que los estados y en especial Veracruz tratan de solucionar los conflictos intermunicipales por límites territoriales que los resumen como </w:t>
      </w:r>
      <w:r w:rsidR="00433DEC" w:rsidRPr="00632C87">
        <w:rPr>
          <w:rFonts w:ascii="Times New Roman" w:hAnsi="Times New Roman" w:cs="Times New Roman"/>
          <w:color w:val="000000"/>
          <w:lang w:val="es-ES"/>
        </w:rPr>
        <w:t xml:space="preserve">“la confrontación legal, y hasta física entre los miembros de dos o más ayuntamientos, motivados por la confusión, el error, o la indebida apropiación de un determinado espacio </w:t>
      </w:r>
      <w:r w:rsidR="00433DEC" w:rsidRPr="00632C87">
        <w:rPr>
          <w:rFonts w:ascii="Times New Roman" w:hAnsi="Times New Roman" w:cs="Times New Roman"/>
          <w:color w:val="000000"/>
          <w:lang w:val="es-ES"/>
        </w:rPr>
        <w:lastRenderedPageBreak/>
        <w:t>geográfico”</w:t>
      </w:r>
      <w:r w:rsidR="00433DEC" w:rsidRPr="00632C87">
        <w:rPr>
          <w:rStyle w:val="Refdenotaalpie"/>
          <w:rFonts w:ascii="Times New Roman" w:hAnsi="Times New Roman" w:cs="Times New Roman"/>
          <w:color w:val="000000"/>
          <w:lang w:val="es-ES"/>
        </w:rPr>
        <w:footnoteReference w:id="35"/>
      </w:r>
      <w:r w:rsidR="00433DEC" w:rsidRPr="00632C87">
        <w:rPr>
          <w:rFonts w:ascii="Times New Roman" w:hAnsi="Times New Roman" w:cs="Times New Roman"/>
          <w:color w:val="000000"/>
          <w:sz w:val="34"/>
          <w:szCs w:val="34"/>
          <w:lang w:val="es-ES"/>
        </w:rPr>
        <w:t xml:space="preserve"> </w:t>
      </w:r>
      <w:r w:rsidR="00433DEC" w:rsidRPr="00632C87">
        <w:rPr>
          <w:rFonts w:ascii="Times New Roman" w:hAnsi="Times New Roman" w:cs="Times New Roman"/>
          <w:color w:val="000000"/>
          <w:lang w:val="es-ES"/>
        </w:rPr>
        <w:t>Esta soluciones pasan por tres formas: la arbitral donde el encargado de la resolución es el Poder Legislativo; la jurisdiccional a cargo del poder judicial local y la mixta integrada por los poderes legislativo y judicial.</w:t>
      </w:r>
      <w:r w:rsidR="00433DEC" w:rsidRPr="00632C87">
        <w:rPr>
          <w:rStyle w:val="Refdenotaalpie"/>
          <w:rFonts w:ascii="Times New Roman" w:hAnsi="Times New Roman" w:cs="Times New Roman"/>
          <w:color w:val="000000"/>
          <w:lang w:val="es-ES"/>
        </w:rPr>
        <w:footnoteReference w:id="36"/>
      </w:r>
      <w:r w:rsidR="0073711A" w:rsidRPr="00632C87">
        <w:rPr>
          <w:rFonts w:ascii="Times New Roman" w:hAnsi="Times New Roman" w:cs="Times New Roman"/>
          <w:color w:val="000000"/>
          <w:lang w:val="es-ES"/>
        </w:rPr>
        <w:t xml:space="preserve"> De acuerdo a la lista que proporciona, 24 estados, incluido Veracruz resuelven </w:t>
      </w:r>
      <w:r w:rsidR="00627933" w:rsidRPr="00632C87">
        <w:rPr>
          <w:rFonts w:ascii="Times New Roman" w:hAnsi="Times New Roman" w:cs="Times New Roman"/>
          <w:color w:val="000000"/>
          <w:lang w:val="es-ES"/>
        </w:rPr>
        <w:t>sus conflictos</w:t>
      </w:r>
      <w:r w:rsidR="0073711A" w:rsidRPr="00632C87">
        <w:rPr>
          <w:rFonts w:ascii="Times New Roman" w:hAnsi="Times New Roman" w:cs="Times New Roman"/>
          <w:color w:val="000000"/>
          <w:lang w:val="es-ES"/>
        </w:rPr>
        <w:t xml:space="preserve"> por la vía arbitral; seis lo hacen por la vía </w:t>
      </w:r>
      <w:r w:rsidR="0044320B">
        <w:rPr>
          <w:rFonts w:ascii="Times New Roman" w:hAnsi="Times New Roman" w:cs="Times New Roman"/>
          <w:color w:val="000000"/>
          <w:lang w:val="es-ES"/>
        </w:rPr>
        <w:t xml:space="preserve">mixta </w:t>
      </w:r>
      <w:r w:rsidR="0073711A" w:rsidRPr="00632C87">
        <w:rPr>
          <w:rFonts w:ascii="Times New Roman" w:hAnsi="Times New Roman" w:cs="Times New Roman"/>
          <w:color w:val="000000"/>
          <w:lang w:val="es-ES"/>
        </w:rPr>
        <w:t xml:space="preserve">y sólo Guanajuato recurre a la </w:t>
      </w:r>
      <w:r w:rsidR="0044320B">
        <w:rPr>
          <w:rFonts w:ascii="Times New Roman" w:hAnsi="Times New Roman" w:cs="Times New Roman"/>
          <w:color w:val="000000"/>
          <w:lang w:val="es-ES"/>
        </w:rPr>
        <w:t>jurisdiccional</w:t>
      </w:r>
      <w:r w:rsidR="0073711A" w:rsidRPr="00632C87">
        <w:rPr>
          <w:rFonts w:ascii="Times New Roman" w:hAnsi="Times New Roman" w:cs="Times New Roman"/>
          <w:color w:val="000000"/>
          <w:lang w:val="es-ES"/>
        </w:rPr>
        <w:t>.</w:t>
      </w:r>
      <w:r w:rsidR="0073711A" w:rsidRPr="00632C87">
        <w:rPr>
          <w:rStyle w:val="Refdenotaalpie"/>
          <w:rFonts w:ascii="Times New Roman" w:hAnsi="Times New Roman" w:cs="Times New Roman"/>
          <w:color w:val="000000"/>
          <w:lang w:val="es-ES"/>
        </w:rPr>
        <w:footnoteReference w:id="37"/>
      </w:r>
      <w:r w:rsidR="0073711A" w:rsidRPr="00632C87">
        <w:rPr>
          <w:rFonts w:ascii="Times New Roman" w:hAnsi="Times New Roman" w:cs="Times New Roman"/>
          <w:color w:val="000000"/>
          <w:lang w:val="es-ES"/>
        </w:rPr>
        <w:t xml:space="preserve"> </w:t>
      </w:r>
    </w:p>
    <w:p w14:paraId="426F1F0B" w14:textId="790D7E44" w:rsidR="0023141D" w:rsidRPr="00632C87" w:rsidRDefault="0073711A" w:rsidP="005B59EB">
      <w:pPr>
        <w:spacing w:line="480" w:lineRule="auto"/>
        <w:ind w:firstLine="709"/>
        <w:jc w:val="both"/>
        <w:rPr>
          <w:rFonts w:ascii="Times New Roman" w:hAnsi="Times New Roman" w:cs="Times New Roman"/>
        </w:rPr>
      </w:pPr>
      <w:r w:rsidRPr="00632C87">
        <w:rPr>
          <w:rFonts w:ascii="Times New Roman" w:hAnsi="Times New Roman" w:cs="Times New Roman"/>
        </w:rPr>
        <w:t>De sus datos sobre Veracruz hay un elemento importante que desafortuna</w:t>
      </w:r>
      <w:r w:rsidR="00893B8E">
        <w:rPr>
          <w:rFonts w:ascii="Times New Roman" w:hAnsi="Times New Roman" w:cs="Times New Roman"/>
        </w:rPr>
        <w:t>damente no le interesa por estar</w:t>
      </w:r>
      <w:r w:rsidRPr="00632C87">
        <w:rPr>
          <w:rFonts w:ascii="Times New Roman" w:hAnsi="Times New Roman" w:cs="Times New Roman"/>
        </w:rPr>
        <w:t xml:space="preserve"> dedicada a la resolución de los conflictos por límites actuales y a buscar una alternativa de solución. Me refiero al hecho de que en Veracruz, al igual que en Jalisco, se crearon municipios o soberanías y </w:t>
      </w:r>
      <w:r w:rsidR="00DE2B22" w:rsidRPr="00632C87">
        <w:rPr>
          <w:rFonts w:ascii="Times New Roman" w:hAnsi="Times New Roman" w:cs="Times New Roman"/>
        </w:rPr>
        <w:t>territorios</w:t>
      </w:r>
      <w:r w:rsidRPr="00632C87">
        <w:rPr>
          <w:rFonts w:ascii="Times New Roman" w:hAnsi="Times New Roman" w:cs="Times New Roman"/>
        </w:rPr>
        <w:t xml:space="preserve"> municipales sin la existencia de un decreto po</w:t>
      </w:r>
      <w:r w:rsidR="00DE2B22" w:rsidRPr="00632C87">
        <w:rPr>
          <w:rFonts w:ascii="Times New Roman" w:hAnsi="Times New Roman" w:cs="Times New Roman"/>
        </w:rPr>
        <w:t>r parte del Congreso del Estado, ú</w:t>
      </w:r>
      <w:r w:rsidRPr="00632C87">
        <w:rPr>
          <w:rFonts w:ascii="Times New Roman" w:hAnsi="Times New Roman" w:cs="Times New Roman"/>
        </w:rPr>
        <w:t xml:space="preserve">nica </w:t>
      </w:r>
      <w:r w:rsidR="00DE2B22" w:rsidRPr="00632C87">
        <w:rPr>
          <w:rFonts w:ascii="Times New Roman" w:hAnsi="Times New Roman" w:cs="Times New Roman"/>
        </w:rPr>
        <w:t>institución</w:t>
      </w:r>
      <w:r w:rsidRPr="00632C87">
        <w:rPr>
          <w:rFonts w:ascii="Times New Roman" w:hAnsi="Times New Roman" w:cs="Times New Roman"/>
        </w:rPr>
        <w:t xml:space="preserve"> facultada para crear, modificar o desaparecer municipios. Hablamos por lo menos de 18 </w:t>
      </w:r>
      <w:r w:rsidR="00DE2B22" w:rsidRPr="00632C87">
        <w:rPr>
          <w:rFonts w:ascii="Times New Roman" w:hAnsi="Times New Roman" w:cs="Times New Roman"/>
        </w:rPr>
        <w:t>soberanías</w:t>
      </w:r>
      <w:r w:rsidRPr="00632C87">
        <w:rPr>
          <w:rFonts w:ascii="Times New Roman" w:hAnsi="Times New Roman" w:cs="Times New Roman"/>
        </w:rPr>
        <w:t>.</w:t>
      </w:r>
      <w:r w:rsidRPr="00632C87">
        <w:rPr>
          <w:rStyle w:val="Refdenotaalpie"/>
          <w:rFonts w:ascii="Times New Roman" w:hAnsi="Times New Roman" w:cs="Times New Roman"/>
        </w:rPr>
        <w:footnoteReference w:id="38"/>
      </w:r>
      <w:r w:rsidR="0023141D">
        <w:rPr>
          <w:rFonts w:ascii="Times New Roman" w:hAnsi="Times New Roman" w:cs="Times New Roman"/>
        </w:rPr>
        <w:t xml:space="preserve"> Este es un problema de vital importancia en la actualidad porque tenemos municipios que funcionan en los hechos pero no fueron creados en derecho. Todo lo contrario de lo que ocurre en Michoacán con el municipio de Pino Suárez.</w:t>
      </w:r>
    </w:p>
    <w:p w14:paraId="1B60AF30" w14:textId="705412DC" w:rsidR="009D6CEB" w:rsidRPr="00632C87" w:rsidRDefault="00DE2B22" w:rsidP="005B59EB">
      <w:pPr>
        <w:widowControl w:val="0"/>
        <w:autoSpaceDE w:val="0"/>
        <w:autoSpaceDN w:val="0"/>
        <w:adjustRightInd w:val="0"/>
        <w:spacing w:after="240" w:line="480" w:lineRule="auto"/>
        <w:ind w:firstLine="708"/>
        <w:jc w:val="both"/>
        <w:rPr>
          <w:rFonts w:ascii="Times New Roman" w:hAnsi="Times New Roman" w:cs="Times New Roman"/>
          <w:color w:val="000000"/>
          <w:lang w:val="es-ES"/>
        </w:rPr>
      </w:pPr>
      <w:r w:rsidRPr="00632C87">
        <w:rPr>
          <w:rFonts w:ascii="Times New Roman" w:hAnsi="Times New Roman" w:cs="Times New Roman"/>
        </w:rPr>
        <w:t xml:space="preserve">En síntesis, Marisol Luna afirma que de los 212 doce municipios en el estado de Veracruz, el 72.86% que corresponden a 115 municipios participan en alguno de los 87 casos documentados de conflictos intermunicipales por límites territoriales. </w:t>
      </w:r>
      <w:r w:rsidR="00E659B1">
        <w:rPr>
          <w:rFonts w:ascii="Times New Roman" w:hAnsi="Times New Roman" w:cs="Times New Roman"/>
        </w:rPr>
        <w:t xml:space="preserve">Para ciertos </w:t>
      </w:r>
      <w:r w:rsidR="00E659B1">
        <w:rPr>
          <w:rFonts w:ascii="Times New Roman" w:hAnsi="Times New Roman" w:cs="Times New Roman"/>
        </w:rPr>
        <w:lastRenderedPageBreak/>
        <w:t>procesos</w:t>
      </w:r>
      <w:r w:rsidRPr="00632C87">
        <w:rPr>
          <w:rFonts w:ascii="Times New Roman" w:hAnsi="Times New Roman" w:cs="Times New Roman"/>
        </w:rPr>
        <w:t>, esta conflictividad tiene por lo menos seis décadas de antigüedad en el Congreso del Estado.</w:t>
      </w:r>
      <w:r w:rsidRPr="00632C87">
        <w:rPr>
          <w:rStyle w:val="Refdenotaalpie"/>
          <w:rFonts w:ascii="Times New Roman" w:hAnsi="Times New Roman" w:cs="Times New Roman"/>
        </w:rPr>
        <w:footnoteReference w:id="39"/>
      </w:r>
      <w:r w:rsidRPr="00632C87">
        <w:rPr>
          <w:rFonts w:ascii="Times New Roman" w:hAnsi="Times New Roman" w:cs="Times New Roman"/>
        </w:rPr>
        <w:t xml:space="preserve"> </w:t>
      </w:r>
      <w:r w:rsidR="009D6CEB" w:rsidRPr="00632C87">
        <w:rPr>
          <w:rFonts w:ascii="Times New Roman" w:hAnsi="Times New Roman" w:cs="Times New Roman"/>
        </w:rPr>
        <w:t xml:space="preserve">Frente a la complejidad para resolver los conflictos, la autora plantea la alternativa mixta para crear una Ley </w:t>
      </w:r>
      <w:r w:rsidR="009D6CEB" w:rsidRPr="00632C87">
        <w:rPr>
          <w:rFonts w:ascii="Times New Roman" w:hAnsi="Times New Roman" w:cs="Times New Roman"/>
          <w:color w:val="000000"/>
          <w:lang w:val="es-ES"/>
        </w:rPr>
        <w:t>para la Solución de los Conflictos Intermunicipales por Límites Territoriales donde se da amplia participación de los poderes Legislativo y Judicial.</w:t>
      </w:r>
      <w:r w:rsidR="009D6CEB" w:rsidRPr="00632C87">
        <w:rPr>
          <w:rStyle w:val="Refdenotaalpie"/>
          <w:rFonts w:ascii="Times New Roman" w:hAnsi="Times New Roman" w:cs="Times New Roman"/>
          <w:color w:val="000000"/>
          <w:lang w:val="es-ES"/>
        </w:rPr>
        <w:footnoteReference w:id="40"/>
      </w:r>
    </w:p>
    <w:p w14:paraId="64F7B885" w14:textId="77777777" w:rsidR="00D0109C" w:rsidRPr="009C01D6" w:rsidRDefault="00855346" w:rsidP="005B59EB">
      <w:pPr>
        <w:spacing w:line="480" w:lineRule="auto"/>
        <w:jc w:val="both"/>
        <w:rPr>
          <w:rFonts w:ascii="Times New Roman" w:hAnsi="Times New Roman" w:cs="Times New Roman"/>
          <w:b/>
          <w:color w:val="212121"/>
          <w:shd w:val="clear" w:color="auto" w:fill="FFFFFF"/>
        </w:rPr>
      </w:pPr>
      <w:r w:rsidRPr="009C01D6">
        <w:rPr>
          <w:rFonts w:ascii="Times New Roman" w:hAnsi="Times New Roman" w:cs="Times New Roman"/>
          <w:b/>
          <w:color w:val="212121"/>
          <w:shd w:val="clear" w:color="auto" w:fill="FFFFFF"/>
        </w:rPr>
        <w:t>Las leyes de división territorial en Michoacán</w:t>
      </w:r>
    </w:p>
    <w:p w14:paraId="2944CF4D" w14:textId="05DB779D" w:rsidR="00855346" w:rsidRPr="00D0109C" w:rsidRDefault="00582E2E" w:rsidP="005B59EB">
      <w:pPr>
        <w:spacing w:line="480" w:lineRule="auto"/>
        <w:jc w:val="both"/>
        <w:rPr>
          <w:rFonts w:ascii="Times New Roman" w:hAnsi="Times New Roman" w:cs="Times New Roman"/>
          <w:b/>
          <w:color w:val="212121"/>
          <w:shd w:val="clear" w:color="auto" w:fill="FFFFFF"/>
        </w:rPr>
      </w:pPr>
      <w:r w:rsidRPr="00632C87">
        <w:rPr>
          <w:rFonts w:ascii="Times New Roman" w:hAnsi="Times New Roman" w:cs="Times New Roman"/>
        </w:rPr>
        <w:t>Como ya se dijo, c</w:t>
      </w:r>
      <w:r w:rsidR="00855346" w:rsidRPr="00632C87">
        <w:rPr>
          <w:rFonts w:ascii="Times New Roman" w:hAnsi="Times New Roman" w:cs="Times New Roman"/>
        </w:rPr>
        <w:t>uando se promulgó la Constitución Política del E</w:t>
      </w:r>
      <w:r w:rsidR="0068793F" w:rsidRPr="00632C87">
        <w:rPr>
          <w:rFonts w:ascii="Times New Roman" w:hAnsi="Times New Roman" w:cs="Times New Roman"/>
        </w:rPr>
        <w:t xml:space="preserve">stado de Michoacán el 19 de julio de </w:t>
      </w:r>
      <w:r w:rsidR="00B04B30" w:rsidRPr="00632C87">
        <w:rPr>
          <w:rFonts w:ascii="Times New Roman" w:hAnsi="Times New Roman" w:cs="Times New Roman"/>
        </w:rPr>
        <w:t>1825</w:t>
      </w:r>
      <w:r w:rsidR="00855346" w:rsidRPr="00632C87">
        <w:rPr>
          <w:rFonts w:ascii="Times New Roman" w:hAnsi="Times New Roman" w:cs="Times New Roman"/>
        </w:rPr>
        <w:t>, los diputados constituyentes afirmaron que el territorio del Estado sería el de la antigua intendencia de Valladolid, exceptuando Colima. Además su divisi</w:t>
      </w:r>
      <w:r w:rsidR="0068793F" w:rsidRPr="00632C87">
        <w:rPr>
          <w:rFonts w:ascii="Times New Roman" w:hAnsi="Times New Roman" w:cs="Times New Roman"/>
        </w:rPr>
        <w:t>ón interna estaría dividida en  departamentos, partidos y m</w:t>
      </w:r>
      <w:r w:rsidR="00855346" w:rsidRPr="00632C87">
        <w:rPr>
          <w:rFonts w:ascii="Times New Roman" w:hAnsi="Times New Roman" w:cs="Times New Roman"/>
        </w:rPr>
        <w:t>unicipalidades</w:t>
      </w:r>
      <w:r w:rsidR="0068793F" w:rsidRPr="00632C87">
        <w:rPr>
          <w:rFonts w:ascii="Times New Roman" w:hAnsi="Times New Roman" w:cs="Times New Roman"/>
        </w:rPr>
        <w:t xml:space="preserve"> aunque nunca se especifica</w:t>
      </w:r>
      <w:r w:rsidR="009C01D6">
        <w:rPr>
          <w:rFonts w:ascii="Times New Roman" w:hAnsi="Times New Roman" w:cs="Times New Roman"/>
        </w:rPr>
        <w:t xml:space="preserve"> ninguna estructura jurisdiccional</w:t>
      </w:r>
      <w:r w:rsidR="00855346" w:rsidRPr="00632C87">
        <w:rPr>
          <w:rFonts w:ascii="Times New Roman" w:hAnsi="Times New Roman" w:cs="Times New Roman"/>
        </w:rPr>
        <w:t>.</w:t>
      </w:r>
      <w:r w:rsidR="00855346" w:rsidRPr="00632C87">
        <w:rPr>
          <w:rStyle w:val="Refdenotaalpie"/>
          <w:rFonts w:ascii="Times New Roman" w:hAnsi="Times New Roman" w:cs="Times New Roman"/>
        </w:rPr>
        <w:footnoteReference w:id="41"/>
      </w:r>
      <w:r w:rsidR="00855346" w:rsidRPr="00632C87">
        <w:rPr>
          <w:rStyle w:val="Refdenotaalpie"/>
          <w:rFonts w:ascii="Times New Roman" w:hAnsi="Times New Roman" w:cs="Times New Roman"/>
        </w:rPr>
        <w:t xml:space="preserve"> </w:t>
      </w:r>
    </w:p>
    <w:p w14:paraId="4FD173E5" w14:textId="459E29F6" w:rsidR="00855346" w:rsidRPr="00632C87" w:rsidRDefault="00855346" w:rsidP="005B59EB">
      <w:pPr>
        <w:spacing w:line="480" w:lineRule="auto"/>
        <w:ind w:firstLine="708"/>
        <w:jc w:val="both"/>
        <w:rPr>
          <w:rFonts w:ascii="Times New Roman" w:hAnsi="Times New Roman" w:cs="Times New Roman"/>
        </w:rPr>
      </w:pPr>
      <w:r w:rsidRPr="00632C87">
        <w:rPr>
          <w:rFonts w:ascii="Times New Roman" w:hAnsi="Times New Roman" w:cs="Times New Roman"/>
        </w:rPr>
        <w:t xml:space="preserve">La primera Ley de División Territorial, con carácter provisional, fue promulgada el 15 de marzo de 1825. Esta ley dividió el territorio estatal en cuatro departamentos y 22 partidos. Cabe aclarar que los departamentos se identificaron con los cuatro puntos cardinales y que las cabeceras de partido agruparon a un número determinado de municipalidades. Pero, esta ley sólo fija los alcances y </w:t>
      </w:r>
      <w:r w:rsidR="00627933" w:rsidRPr="00632C87">
        <w:rPr>
          <w:rFonts w:ascii="Times New Roman" w:hAnsi="Times New Roman" w:cs="Times New Roman"/>
        </w:rPr>
        <w:t>límites</w:t>
      </w:r>
      <w:r w:rsidRPr="00632C87">
        <w:rPr>
          <w:rFonts w:ascii="Times New Roman" w:hAnsi="Times New Roman" w:cs="Times New Roman"/>
        </w:rPr>
        <w:t xml:space="preserve"> de los jefes o prefectos de partido y no atiende los límites municipales.</w:t>
      </w:r>
      <w:r w:rsidRPr="00632C87">
        <w:rPr>
          <w:rStyle w:val="Refdenotaalpie"/>
          <w:rFonts w:ascii="Times New Roman" w:hAnsi="Times New Roman" w:cs="Times New Roman"/>
        </w:rPr>
        <w:footnoteReference w:id="42"/>
      </w:r>
    </w:p>
    <w:p w14:paraId="1DE930CB" w14:textId="69395035" w:rsidR="00CD69CA" w:rsidRPr="00632C87" w:rsidRDefault="00855346" w:rsidP="005B59EB">
      <w:pPr>
        <w:spacing w:line="480" w:lineRule="auto"/>
        <w:jc w:val="both"/>
        <w:rPr>
          <w:rFonts w:ascii="Times New Roman" w:hAnsi="Times New Roman" w:cs="Times New Roman"/>
        </w:rPr>
      </w:pPr>
      <w:r w:rsidRPr="00632C87">
        <w:rPr>
          <w:rFonts w:ascii="Times New Roman" w:hAnsi="Times New Roman" w:cs="Times New Roman"/>
        </w:rPr>
        <w:tab/>
        <w:t xml:space="preserve">Lo que sí se menciona son dos constantes en todas las leyes de divisiones territoriales. La primera es la identificación de las unidades administrativas locales </w:t>
      </w:r>
      <w:r w:rsidRPr="00632C87">
        <w:rPr>
          <w:rFonts w:ascii="Times New Roman" w:hAnsi="Times New Roman" w:cs="Times New Roman"/>
        </w:rPr>
        <w:lastRenderedPageBreak/>
        <w:t>(municipios y tenencias) a partir de los centros de población o de las unidades productivas (pueblos, haciendas y ranchos). La otra es la falta de vértices geográficos que señalaran con exactitud todas las fronteras municipales (un trabajo difícil de realizar en esa época)</w:t>
      </w:r>
      <w:r w:rsidR="003E7A1E" w:rsidRPr="00632C87">
        <w:rPr>
          <w:rFonts w:ascii="Times New Roman" w:hAnsi="Times New Roman" w:cs="Times New Roman"/>
        </w:rPr>
        <w:t>. Con estas dos consta</w:t>
      </w:r>
      <w:r w:rsidR="004F6BF5">
        <w:rPr>
          <w:rFonts w:ascii="Times New Roman" w:hAnsi="Times New Roman" w:cs="Times New Roman"/>
        </w:rPr>
        <w:t>ntes, en Michoacán se han cread, modificado</w:t>
      </w:r>
      <w:r w:rsidR="003E7A1E" w:rsidRPr="00632C87">
        <w:rPr>
          <w:rFonts w:ascii="Times New Roman" w:hAnsi="Times New Roman" w:cs="Times New Roman"/>
        </w:rPr>
        <w:t xml:space="preserve"> y desaparecido municipios. Para el a</w:t>
      </w:r>
      <w:r w:rsidR="00CD69CA" w:rsidRPr="00632C87">
        <w:rPr>
          <w:rFonts w:ascii="Times New Roman" w:hAnsi="Times New Roman" w:cs="Times New Roman"/>
        </w:rPr>
        <w:t>ño de 1909 había en el estado 84</w:t>
      </w:r>
      <w:r w:rsidR="003E7A1E" w:rsidRPr="00632C87">
        <w:rPr>
          <w:rFonts w:ascii="Times New Roman" w:hAnsi="Times New Roman" w:cs="Times New Roman"/>
        </w:rPr>
        <w:t xml:space="preserve"> municipios. En la década de 1910 se crearon los municipios de Villa Madero y </w:t>
      </w:r>
      <w:proofErr w:type="spellStart"/>
      <w:r w:rsidR="003E7A1E" w:rsidRPr="00632C87">
        <w:rPr>
          <w:rFonts w:ascii="Times New Roman" w:hAnsi="Times New Roman" w:cs="Times New Roman"/>
        </w:rPr>
        <w:t>Huandacareo</w:t>
      </w:r>
      <w:proofErr w:type="spellEnd"/>
      <w:r w:rsidR="003E7A1E" w:rsidRPr="00632C87">
        <w:rPr>
          <w:rFonts w:ascii="Times New Roman" w:hAnsi="Times New Roman" w:cs="Times New Roman"/>
        </w:rPr>
        <w:t xml:space="preserve">; durante los </w:t>
      </w:r>
      <w:r w:rsidR="00627933" w:rsidRPr="00632C87">
        <w:rPr>
          <w:rFonts w:ascii="Times New Roman" w:hAnsi="Times New Roman" w:cs="Times New Roman"/>
        </w:rPr>
        <w:t>veinte</w:t>
      </w:r>
      <w:r w:rsidR="003E7A1E" w:rsidRPr="00632C87">
        <w:rPr>
          <w:rFonts w:ascii="Times New Roman" w:hAnsi="Times New Roman" w:cs="Times New Roman"/>
        </w:rPr>
        <w:t xml:space="preserve"> se erigieron </w:t>
      </w:r>
      <w:r w:rsidR="00CD69CA" w:rsidRPr="00632C87">
        <w:rPr>
          <w:rFonts w:ascii="Times New Roman" w:hAnsi="Times New Roman" w:cs="Times New Roman"/>
        </w:rPr>
        <w:t xml:space="preserve">Villa Jiménez, </w:t>
      </w:r>
      <w:proofErr w:type="spellStart"/>
      <w:r w:rsidR="00CD69CA" w:rsidRPr="00632C87">
        <w:rPr>
          <w:rFonts w:ascii="Times New Roman" w:hAnsi="Times New Roman" w:cs="Times New Roman"/>
        </w:rPr>
        <w:t>Quer</w:t>
      </w:r>
      <w:r w:rsidR="00F51F75" w:rsidRPr="00632C87">
        <w:rPr>
          <w:rFonts w:ascii="Times New Roman" w:hAnsi="Times New Roman" w:cs="Times New Roman"/>
        </w:rPr>
        <w:t>éndaro</w:t>
      </w:r>
      <w:proofErr w:type="spellEnd"/>
      <w:r w:rsidR="00F51F75" w:rsidRPr="00632C87">
        <w:rPr>
          <w:rFonts w:ascii="Times New Roman" w:hAnsi="Times New Roman" w:cs="Times New Roman"/>
        </w:rPr>
        <w:t xml:space="preserve">, </w:t>
      </w:r>
      <w:proofErr w:type="spellStart"/>
      <w:r w:rsidR="00F51F75" w:rsidRPr="00632C87">
        <w:rPr>
          <w:rFonts w:ascii="Times New Roman" w:hAnsi="Times New Roman" w:cs="Times New Roman"/>
        </w:rPr>
        <w:t>Aporo</w:t>
      </w:r>
      <w:proofErr w:type="spellEnd"/>
      <w:r w:rsidR="00F51F75" w:rsidRPr="00632C87">
        <w:rPr>
          <w:rFonts w:ascii="Times New Roman" w:hAnsi="Times New Roman" w:cs="Times New Roman"/>
        </w:rPr>
        <w:t xml:space="preserve">, Vista Hermosa, </w:t>
      </w:r>
      <w:proofErr w:type="spellStart"/>
      <w:r w:rsidR="00F51F75" w:rsidRPr="00632C87">
        <w:rPr>
          <w:rFonts w:ascii="Times New Roman" w:hAnsi="Times New Roman" w:cs="Times New Roman"/>
        </w:rPr>
        <w:t>Zi</w:t>
      </w:r>
      <w:r w:rsidR="00CD69CA" w:rsidRPr="00632C87">
        <w:rPr>
          <w:rFonts w:ascii="Times New Roman" w:hAnsi="Times New Roman" w:cs="Times New Roman"/>
        </w:rPr>
        <w:t>racuaretiro</w:t>
      </w:r>
      <w:proofErr w:type="spellEnd"/>
      <w:r w:rsidR="00CD69CA" w:rsidRPr="00632C87">
        <w:rPr>
          <w:rFonts w:ascii="Times New Roman" w:hAnsi="Times New Roman" w:cs="Times New Roman"/>
        </w:rPr>
        <w:t xml:space="preserve">, </w:t>
      </w:r>
      <w:proofErr w:type="spellStart"/>
      <w:r w:rsidR="00CD69CA" w:rsidRPr="00632C87">
        <w:rPr>
          <w:rFonts w:ascii="Times New Roman" w:hAnsi="Times New Roman" w:cs="Times New Roman"/>
        </w:rPr>
        <w:t>Pajacuarán</w:t>
      </w:r>
      <w:proofErr w:type="spellEnd"/>
      <w:r w:rsidR="00CD69CA" w:rsidRPr="00632C87">
        <w:rPr>
          <w:rFonts w:ascii="Times New Roman" w:hAnsi="Times New Roman" w:cs="Times New Roman"/>
        </w:rPr>
        <w:t xml:space="preserve">, Buenavista y San Lucas. Los treintas vemos surgir a </w:t>
      </w:r>
      <w:r w:rsidR="00F01655" w:rsidRPr="00632C87">
        <w:rPr>
          <w:rFonts w:ascii="Times New Roman" w:hAnsi="Times New Roman" w:cs="Times New Roman"/>
        </w:rPr>
        <w:t>Álvaro</w:t>
      </w:r>
      <w:r w:rsidR="00CD69CA" w:rsidRPr="00632C87">
        <w:rPr>
          <w:rFonts w:ascii="Times New Roman" w:hAnsi="Times New Roman" w:cs="Times New Roman"/>
        </w:rPr>
        <w:t xml:space="preserve"> Obregón, </w:t>
      </w:r>
      <w:proofErr w:type="spellStart"/>
      <w:r w:rsidR="00CD69CA" w:rsidRPr="00632C87">
        <w:rPr>
          <w:rFonts w:ascii="Times New Roman" w:hAnsi="Times New Roman" w:cs="Times New Roman"/>
        </w:rPr>
        <w:t>Tarimbaro</w:t>
      </w:r>
      <w:proofErr w:type="spellEnd"/>
      <w:r w:rsidR="00CD69CA" w:rsidRPr="00632C87">
        <w:rPr>
          <w:rFonts w:ascii="Times New Roman" w:hAnsi="Times New Roman" w:cs="Times New Roman"/>
        </w:rPr>
        <w:t xml:space="preserve">, </w:t>
      </w:r>
      <w:proofErr w:type="spellStart"/>
      <w:r w:rsidR="00CD69CA" w:rsidRPr="00632C87">
        <w:rPr>
          <w:rFonts w:ascii="Times New Roman" w:hAnsi="Times New Roman" w:cs="Times New Roman"/>
        </w:rPr>
        <w:t>Turicato</w:t>
      </w:r>
      <w:proofErr w:type="spellEnd"/>
      <w:r w:rsidR="00CD69CA" w:rsidRPr="00632C87">
        <w:rPr>
          <w:rFonts w:ascii="Times New Roman" w:hAnsi="Times New Roman" w:cs="Times New Roman"/>
        </w:rPr>
        <w:t xml:space="preserve">, Venustiano Carranza, </w:t>
      </w:r>
      <w:proofErr w:type="spellStart"/>
      <w:r w:rsidR="00CD69CA" w:rsidRPr="00632C87">
        <w:rPr>
          <w:rFonts w:ascii="Times New Roman" w:hAnsi="Times New Roman" w:cs="Times New Roman"/>
        </w:rPr>
        <w:t>Tzitzio</w:t>
      </w:r>
      <w:proofErr w:type="spellEnd"/>
      <w:r w:rsidR="00CD69CA" w:rsidRPr="00632C87">
        <w:rPr>
          <w:rFonts w:ascii="Times New Roman" w:hAnsi="Times New Roman" w:cs="Times New Roman"/>
        </w:rPr>
        <w:t>, Coahuayana y Juárez; en los cuarent</w:t>
      </w:r>
      <w:r w:rsidR="00B04B30" w:rsidRPr="00632C87">
        <w:rPr>
          <w:rFonts w:ascii="Times New Roman" w:hAnsi="Times New Roman" w:cs="Times New Roman"/>
        </w:rPr>
        <w:t>a</w:t>
      </w:r>
      <w:r w:rsidR="00CD69CA" w:rsidRPr="00632C87">
        <w:rPr>
          <w:rFonts w:ascii="Times New Roman" w:hAnsi="Times New Roman" w:cs="Times New Roman"/>
        </w:rPr>
        <w:t xml:space="preserve">s surgen </w:t>
      </w:r>
      <w:proofErr w:type="spellStart"/>
      <w:r w:rsidR="00CD69CA" w:rsidRPr="00632C87">
        <w:rPr>
          <w:rFonts w:ascii="Times New Roman" w:hAnsi="Times New Roman" w:cs="Times New Roman"/>
        </w:rPr>
        <w:t>Tepuxtepec</w:t>
      </w:r>
      <w:proofErr w:type="spellEnd"/>
      <w:r w:rsidR="00CD69CA" w:rsidRPr="00632C87">
        <w:rPr>
          <w:rFonts w:ascii="Times New Roman" w:hAnsi="Times New Roman" w:cs="Times New Roman"/>
        </w:rPr>
        <w:t xml:space="preserve">, Pino Suárez, Nueva Italia, Lázaro Cárdenas y </w:t>
      </w:r>
      <w:proofErr w:type="spellStart"/>
      <w:r w:rsidR="00CD69CA" w:rsidRPr="00632C87">
        <w:rPr>
          <w:rFonts w:ascii="Times New Roman" w:hAnsi="Times New Roman" w:cs="Times New Roman"/>
        </w:rPr>
        <w:t>Copándaro</w:t>
      </w:r>
      <w:proofErr w:type="spellEnd"/>
      <w:r w:rsidR="00CD69CA" w:rsidRPr="00632C87">
        <w:rPr>
          <w:rFonts w:ascii="Times New Roman" w:hAnsi="Times New Roman" w:cs="Times New Roman"/>
        </w:rPr>
        <w:t xml:space="preserve">; en los cincuentas: </w:t>
      </w:r>
      <w:proofErr w:type="spellStart"/>
      <w:r w:rsidR="00CD69CA" w:rsidRPr="00632C87">
        <w:rPr>
          <w:rFonts w:ascii="Times New Roman" w:hAnsi="Times New Roman" w:cs="Times New Roman"/>
        </w:rPr>
        <w:t>Briseñas</w:t>
      </w:r>
      <w:proofErr w:type="spellEnd"/>
      <w:r w:rsidR="00CD69CA" w:rsidRPr="00632C87">
        <w:rPr>
          <w:rFonts w:ascii="Times New Roman" w:hAnsi="Times New Roman" w:cs="Times New Roman"/>
        </w:rPr>
        <w:t xml:space="preserve">, </w:t>
      </w:r>
      <w:proofErr w:type="spellStart"/>
      <w:r w:rsidR="00CD69CA" w:rsidRPr="00632C87">
        <w:rPr>
          <w:rFonts w:ascii="Times New Roman" w:hAnsi="Times New Roman" w:cs="Times New Roman"/>
        </w:rPr>
        <w:t>Huriamba</w:t>
      </w:r>
      <w:proofErr w:type="spellEnd"/>
      <w:r w:rsidR="00CD69CA" w:rsidRPr="00632C87">
        <w:rPr>
          <w:rFonts w:ascii="Times New Roman" w:hAnsi="Times New Roman" w:cs="Times New Roman"/>
        </w:rPr>
        <w:t xml:space="preserve">, Nuevo </w:t>
      </w:r>
      <w:proofErr w:type="spellStart"/>
      <w:r w:rsidR="00CD69CA" w:rsidRPr="00632C87">
        <w:rPr>
          <w:rFonts w:ascii="Times New Roman" w:hAnsi="Times New Roman" w:cs="Times New Roman"/>
        </w:rPr>
        <w:t>Parangaricutiro</w:t>
      </w:r>
      <w:proofErr w:type="spellEnd"/>
      <w:r w:rsidR="00CD69CA" w:rsidRPr="00632C87">
        <w:rPr>
          <w:rFonts w:ascii="Times New Roman" w:hAnsi="Times New Roman" w:cs="Times New Roman"/>
        </w:rPr>
        <w:t xml:space="preserve">, </w:t>
      </w:r>
      <w:proofErr w:type="spellStart"/>
      <w:r w:rsidR="00CD69CA" w:rsidRPr="00632C87">
        <w:rPr>
          <w:rFonts w:ascii="Times New Roman" w:hAnsi="Times New Roman" w:cs="Times New Roman"/>
        </w:rPr>
        <w:t>Tumbiscatío</w:t>
      </w:r>
      <w:proofErr w:type="spellEnd"/>
      <w:r w:rsidR="00CD69CA" w:rsidRPr="00632C87">
        <w:rPr>
          <w:rFonts w:ascii="Times New Roman" w:hAnsi="Times New Roman" w:cs="Times New Roman"/>
        </w:rPr>
        <w:t xml:space="preserve"> y </w:t>
      </w:r>
      <w:proofErr w:type="spellStart"/>
      <w:r w:rsidR="00CD69CA" w:rsidRPr="00632C87">
        <w:rPr>
          <w:rFonts w:ascii="Times New Roman" w:hAnsi="Times New Roman" w:cs="Times New Roman"/>
        </w:rPr>
        <w:t>Tejaro</w:t>
      </w:r>
      <w:proofErr w:type="spellEnd"/>
      <w:r w:rsidR="00CD69CA" w:rsidRPr="00632C87">
        <w:rPr>
          <w:rFonts w:ascii="Times New Roman" w:hAnsi="Times New Roman" w:cs="Times New Roman"/>
        </w:rPr>
        <w:t xml:space="preserve">; en los sesentas sólo se crearon dos: </w:t>
      </w:r>
      <w:proofErr w:type="spellStart"/>
      <w:r w:rsidR="00CD69CA" w:rsidRPr="00632C87">
        <w:rPr>
          <w:rFonts w:ascii="Times New Roman" w:hAnsi="Times New Roman" w:cs="Times New Roman"/>
        </w:rPr>
        <w:t>Epitacio</w:t>
      </w:r>
      <w:proofErr w:type="spellEnd"/>
      <w:r w:rsidR="00CD69CA" w:rsidRPr="00632C87">
        <w:rPr>
          <w:rFonts w:ascii="Times New Roman" w:hAnsi="Times New Roman" w:cs="Times New Roman"/>
        </w:rPr>
        <w:t xml:space="preserve"> Huerta y Marcos Castellanos. Finalmente, e</w:t>
      </w:r>
      <w:r w:rsidR="004F6BF5">
        <w:rPr>
          <w:rFonts w:ascii="Times New Roman" w:hAnsi="Times New Roman" w:cs="Times New Roman"/>
        </w:rPr>
        <w:t>l</w:t>
      </w:r>
      <w:r w:rsidR="00CD69CA" w:rsidRPr="00632C87">
        <w:rPr>
          <w:rFonts w:ascii="Times New Roman" w:hAnsi="Times New Roman" w:cs="Times New Roman"/>
        </w:rPr>
        <w:t xml:space="preserve"> último municipio creado fue el de José Sixto Verduzco en el año de 1974.</w:t>
      </w:r>
      <w:r w:rsidR="00CD69CA" w:rsidRPr="00632C87">
        <w:rPr>
          <w:rFonts w:ascii="Times New Roman" w:hAnsi="Times New Roman" w:cs="Times New Roman"/>
        </w:rPr>
        <w:tab/>
        <w:t>Como ya se mencionó, en la creación de estos municipios se encuentra Pino Suárez al que le correspondería el número 104 dentro de la relación en Michoacán.</w:t>
      </w:r>
    </w:p>
    <w:p w14:paraId="09B9E824" w14:textId="77777777" w:rsidR="00E539D3" w:rsidRPr="00632C87" w:rsidRDefault="00E539D3" w:rsidP="005B59EB">
      <w:pPr>
        <w:spacing w:line="480" w:lineRule="auto"/>
        <w:jc w:val="both"/>
        <w:rPr>
          <w:rFonts w:ascii="Times New Roman" w:hAnsi="Times New Roman" w:cs="Times New Roman"/>
        </w:rPr>
      </w:pPr>
    </w:p>
    <w:p w14:paraId="17D335CC" w14:textId="3310713E" w:rsidR="00F51F75" w:rsidRPr="004F6BF5" w:rsidRDefault="000524A9" w:rsidP="005B59EB">
      <w:pPr>
        <w:spacing w:line="480" w:lineRule="auto"/>
        <w:jc w:val="both"/>
        <w:rPr>
          <w:rFonts w:ascii="Times New Roman" w:hAnsi="Times New Roman" w:cs="Times New Roman"/>
          <w:b/>
        </w:rPr>
      </w:pPr>
      <w:r w:rsidRPr="004F6BF5">
        <w:rPr>
          <w:rFonts w:ascii="Times New Roman" w:hAnsi="Times New Roman" w:cs="Times New Roman"/>
          <w:b/>
        </w:rPr>
        <w:t>Un territorio sin soberanía</w:t>
      </w:r>
    </w:p>
    <w:p w14:paraId="09F7146C" w14:textId="0A11326E" w:rsidR="000524A9" w:rsidRPr="00632C87" w:rsidRDefault="000524A9" w:rsidP="005B59EB">
      <w:pPr>
        <w:spacing w:line="480" w:lineRule="auto"/>
        <w:jc w:val="both"/>
        <w:rPr>
          <w:rFonts w:ascii="Times New Roman" w:hAnsi="Times New Roman" w:cs="Times New Roman"/>
        </w:rPr>
      </w:pPr>
      <w:r w:rsidRPr="00632C87">
        <w:rPr>
          <w:rFonts w:ascii="Times New Roman" w:hAnsi="Times New Roman" w:cs="Times New Roman"/>
        </w:rPr>
        <w:t>Con los documentos que en este momento ten</w:t>
      </w:r>
      <w:r w:rsidR="00246F2D">
        <w:rPr>
          <w:rFonts w:ascii="Times New Roman" w:hAnsi="Times New Roman" w:cs="Times New Roman"/>
        </w:rPr>
        <w:t>emos, es muy difícil definir la</w:t>
      </w:r>
      <w:r w:rsidR="00E13CD5">
        <w:rPr>
          <w:rFonts w:ascii="Times New Roman" w:hAnsi="Times New Roman" w:cs="Times New Roman"/>
        </w:rPr>
        <w:t xml:space="preserve"> posible</w:t>
      </w:r>
      <w:r w:rsidR="00246F2D">
        <w:rPr>
          <w:rFonts w:ascii="Times New Roman" w:hAnsi="Times New Roman" w:cs="Times New Roman"/>
        </w:rPr>
        <w:t xml:space="preserve"> jurisdicción </w:t>
      </w:r>
      <w:r w:rsidRPr="00632C87">
        <w:rPr>
          <w:rFonts w:ascii="Times New Roman" w:hAnsi="Times New Roman" w:cs="Times New Roman"/>
        </w:rPr>
        <w:t xml:space="preserve">del municipio de Pino Suárez, es decir, el territorio donde los habitantes y las autoridades podían ejercer su soberanía. Básicamente contamos con lo que se dispone en las leyes de división territorial respecto a la creación del municipio de </w:t>
      </w:r>
      <w:proofErr w:type="spellStart"/>
      <w:r w:rsidRPr="00632C87">
        <w:rPr>
          <w:rFonts w:ascii="Times New Roman" w:hAnsi="Times New Roman" w:cs="Times New Roman"/>
        </w:rPr>
        <w:t>Tajimaroa</w:t>
      </w:r>
      <w:proofErr w:type="spellEnd"/>
      <w:r w:rsidRPr="00632C87">
        <w:rPr>
          <w:rFonts w:ascii="Times New Roman" w:hAnsi="Times New Roman" w:cs="Times New Roman"/>
        </w:rPr>
        <w:t xml:space="preserve">, actualmente Ciudad Hidalgo, y de Pino Suárez; las haciendas que estaban dentro de su jurisdicción, las tenencias y los ranchos. Los otros </w:t>
      </w:r>
      <w:r w:rsidR="008A126D" w:rsidRPr="00632C87">
        <w:rPr>
          <w:rFonts w:ascii="Times New Roman" w:hAnsi="Times New Roman" w:cs="Times New Roman"/>
        </w:rPr>
        <w:t>elementos</w:t>
      </w:r>
      <w:r w:rsidR="00CD69CA" w:rsidRPr="00632C87">
        <w:rPr>
          <w:rFonts w:ascii="Times New Roman" w:hAnsi="Times New Roman" w:cs="Times New Roman"/>
        </w:rPr>
        <w:t xml:space="preserve"> con los que</w:t>
      </w:r>
      <w:r w:rsidR="00296073" w:rsidRPr="00632C87">
        <w:rPr>
          <w:rFonts w:ascii="Times New Roman" w:hAnsi="Times New Roman" w:cs="Times New Roman"/>
        </w:rPr>
        <w:t xml:space="preserve"> contamos</w:t>
      </w:r>
      <w:r w:rsidRPr="00632C87">
        <w:rPr>
          <w:rFonts w:ascii="Times New Roman" w:hAnsi="Times New Roman" w:cs="Times New Roman"/>
        </w:rPr>
        <w:t xml:space="preserve"> son virtuales.</w:t>
      </w:r>
    </w:p>
    <w:p w14:paraId="138D77E0" w14:textId="5AEECEC9" w:rsidR="000524A9" w:rsidRPr="00632C87" w:rsidRDefault="000524A9" w:rsidP="005B59EB">
      <w:pPr>
        <w:spacing w:line="480" w:lineRule="auto"/>
        <w:jc w:val="both"/>
        <w:rPr>
          <w:rFonts w:ascii="Times New Roman" w:hAnsi="Times New Roman" w:cs="Times New Roman"/>
        </w:rPr>
      </w:pPr>
      <w:r w:rsidRPr="00632C87">
        <w:rPr>
          <w:rFonts w:ascii="Times New Roman" w:hAnsi="Times New Roman" w:cs="Times New Roman"/>
        </w:rPr>
        <w:lastRenderedPageBreak/>
        <w:tab/>
        <w:t>Nos referimos a los datos vectoriales del INEGI y las imágenes satelitales encontradas en la web. Sob</w:t>
      </w:r>
      <w:r w:rsidR="008A126D" w:rsidRPr="00632C87">
        <w:rPr>
          <w:rFonts w:ascii="Times New Roman" w:hAnsi="Times New Roman" w:cs="Times New Roman"/>
        </w:rPr>
        <w:t>re los primeros nos interesan las localidades del censo de 2010</w:t>
      </w:r>
      <w:r w:rsidR="00A2471B" w:rsidRPr="00632C87">
        <w:rPr>
          <w:rFonts w:ascii="Times New Roman" w:hAnsi="Times New Roman" w:cs="Times New Roman"/>
        </w:rPr>
        <w:t>; sobre</w:t>
      </w:r>
      <w:r w:rsidR="00CD69CA" w:rsidRPr="00632C87">
        <w:rPr>
          <w:rFonts w:ascii="Times New Roman" w:hAnsi="Times New Roman" w:cs="Times New Roman"/>
        </w:rPr>
        <w:t xml:space="preserve"> las leyes y sus modificaciones</w:t>
      </w:r>
      <w:r w:rsidR="00A2471B" w:rsidRPr="00632C87">
        <w:rPr>
          <w:rFonts w:ascii="Times New Roman" w:hAnsi="Times New Roman" w:cs="Times New Roman"/>
        </w:rPr>
        <w:t xml:space="preserve"> aprovechamos la existencia de los nombres de las tenencias, haciendas, y ranchos</w:t>
      </w:r>
      <w:r w:rsidRPr="00632C87">
        <w:rPr>
          <w:rFonts w:ascii="Times New Roman" w:hAnsi="Times New Roman" w:cs="Times New Roman"/>
        </w:rPr>
        <w:t>. A partir de esta información intentaremos generar el territorio del municipio de Pino Suárez</w:t>
      </w:r>
      <w:r w:rsidR="00A2471B" w:rsidRPr="00632C87">
        <w:rPr>
          <w:rFonts w:ascii="Times New Roman" w:hAnsi="Times New Roman" w:cs="Times New Roman"/>
        </w:rPr>
        <w:t xml:space="preserve"> considerando que este esp</w:t>
      </w:r>
      <w:r w:rsidR="00CD69CA" w:rsidRPr="00632C87">
        <w:rPr>
          <w:rFonts w:ascii="Times New Roman" w:hAnsi="Times New Roman" w:cs="Times New Roman"/>
        </w:rPr>
        <w:t>acio es absolutamente aproximado.</w:t>
      </w:r>
    </w:p>
    <w:p w14:paraId="781E62D7" w14:textId="78E69F59" w:rsidR="000524A9" w:rsidRPr="00632C87" w:rsidRDefault="00A2471B" w:rsidP="005B59EB">
      <w:pPr>
        <w:spacing w:line="480" w:lineRule="auto"/>
        <w:jc w:val="both"/>
        <w:rPr>
          <w:rFonts w:ascii="Times New Roman" w:hAnsi="Times New Roman" w:cs="Times New Roman"/>
        </w:rPr>
      </w:pPr>
      <w:r w:rsidRPr="00632C87">
        <w:rPr>
          <w:rFonts w:ascii="Times New Roman" w:hAnsi="Times New Roman" w:cs="Times New Roman"/>
        </w:rPr>
        <w:tab/>
      </w:r>
      <w:r w:rsidR="00246F2D">
        <w:rPr>
          <w:rFonts w:ascii="Times New Roman" w:hAnsi="Times New Roman" w:cs="Times New Roman"/>
        </w:rPr>
        <w:t>En diferentes momentos</w:t>
      </w:r>
      <w:r w:rsidR="000524A9" w:rsidRPr="00632C87">
        <w:rPr>
          <w:rFonts w:ascii="Times New Roman" w:hAnsi="Times New Roman" w:cs="Times New Roman"/>
        </w:rPr>
        <w:t xml:space="preserve"> he afirmado que para conocer los límites jurisdiccionales de un municipio en México es necesario tener más o menos clara la estructura de la propiedad de la tierra. Es decir, contar con una cartografía que nos permita ubicar el territorio de las ciudades, </w:t>
      </w:r>
      <w:r w:rsidRPr="00632C87">
        <w:rPr>
          <w:rFonts w:ascii="Times New Roman" w:hAnsi="Times New Roman" w:cs="Times New Roman"/>
        </w:rPr>
        <w:t>villas, pueblos, haciendas y ra</w:t>
      </w:r>
      <w:r w:rsidR="000524A9" w:rsidRPr="00632C87">
        <w:rPr>
          <w:rFonts w:ascii="Times New Roman" w:hAnsi="Times New Roman" w:cs="Times New Roman"/>
        </w:rPr>
        <w:t>n</w:t>
      </w:r>
      <w:r w:rsidRPr="00632C87">
        <w:rPr>
          <w:rFonts w:ascii="Times New Roman" w:hAnsi="Times New Roman" w:cs="Times New Roman"/>
        </w:rPr>
        <w:t>chos. Pero</w:t>
      </w:r>
      <w:r w:rsidR="000524A9" w:rsidRPr="00632C87">
        <w:rPr>
          <w:rFonts w:ascii="Times New Roman" w:hAnsi="Times New Roman" w:cs="Times New Roman"/>
        </w:rPr>
        <w:t xml:space="preserve"> esta información es prácticamente inexistente para buena parte de los municipios en México, por lo que los problemas por límites son y serán frecuentes.</w:t>
      </w:r>
      <w:r w:rsidR="00CD69CA" w:rsidRPr="00632C87">
        <w:rPr>
          <w:rFonts w:ascii="Times New Roman" w:hAnsi="Times New Roman" w:cs="Times New Roman"/>
        </w:rPr>
        <w:t xml:space="preserve"> Por los estudios sobre Veracruz sabemos que desde finales del siglo XIX se hizo un censo de la propiedad de la tierra. Aunque incompleto, este catastro le permitió poder definir más o menos sus límites municipales.</w:t>
      </w:r>
      <w:r w:rsidR="00B04B30" w:rsidRPr="00632C87">
        <w:rPr>
          <w:rFonts w:ascii="Times New Roman" w:hAnsi="Times New Roman" w:cs="Times New Roman"/>
        </w:rPr>
        <w:t xml:space="preserve"> Para el caso de Jalisco tenemos un problema mucho más</w:t>
      </w:r>
      <w:r w:rsidR="00E436D3">
        <w:rPr>
          <w:rFonts w:ascii="Times New Roman" w:hAnsi="Times New Roman" w:cs="Times New Roman"/>
        </w:rPr>
        <w:t xml:space="preserve"> complejo con </w:t>
      </w:r>
      <w:r w:rsidR="00056ECD">
        <w:rPr>
          <w:rFonts w:ascii="Times New Roman" w:hAnsi="Times New Roman" w:cs="Times New Roman"/>
        </w:rPr>
        <w:t>l</w:t>
      </w:r>
      <w:r w:rsidR="00E436D3">
        <w:rPr>
          <w:rFonts w:ascii="Times New Roman" w:hAnsi="Times New Roman" w:cs="Times New Roman"/>
        </w:rPr>
        <w:t xml:space="preserve">a existencia de 42 </w:t>
      </w:r>
      <w:r w:rsidR="00B04B30" w:rsidRPr="00632C87">
        <w:rPr>
          <w:rFonts w:ascii="Times New Roman" w:hAnsi="Times New Roman" w:cs="Times New Roman"/>
        </w:rPr>
        <w:t>municipios sin haber sido decretados por ley.</w:t>
      </w:r>
      <w:r w:rsidR="00E436D3">
        <w:rPr>
          <w:rStyle w:val="Refdenotaalpie"/>
          <w:rFonts w:ascii="Times New Roman" w:hAnsi="Times New Roman" w:cs="Times New Roman"/>
        </w:rPr>
        <w:footnoteReference w:id="43"/>
      </w:r>
    </w:p>
    <w:p w14:paraId="64646FFD" w14:textId="007FD73A" w:rsidR="00E659B1" w:rsidRPr="00632C87" w:rsidRDefault="000524A9" w:rsidP="00C232BF">
      <w:pPr>
        <w:spacing w:line="480" w:lineRule="auto"/>
        <w:jc w:val="both"/>
        <w:rPr>
          <w:rFonts w:ascii="Times New Roman" w:hAnsi="Times New Roman" w:cs="Times New Roman"/>
        </w:rPr>
      </w:pPr>
      <w:r w:rsidRPr="00632C87">
        <w:rPr>
          <w:rFonts w:ascii="Times New Roman" w:hAnsi="Times New Roman" w:cs="Times New Roman"/>
        </w:rPr>
        <w:tab/>
        <w:t>En algunos casos, cuando se cuenta con la cartografía, se</w:t>
      </w:r>
      <w:r w:rsidR="00A2471B" w:rsidRPr="00632C87">
        <w:rPr>
          <w:rFonts w:ascii="Times New Roman" w:hAnsi="Times New Roman" w:cs="Times New Roman"/>
        </w:rPr>
        <w:t xml:space="preserve"> puede generar el territorio </w:t>
      </w:r>
      <w:r w:rsidR="00627933" w:rsidRPr="00632C87">
        <w:rPr>
          <w:rFonts w:ascii="Times New Roman" w:hAnsi="Times New Roman" w:cs="Times New Roman"/>
        </w:rPr>
        <w:t>jurisdiccional</w:t>
      </w:r>
      <w:r w:rsidR="00A2471B" w:rsidRPr="00632C87">
        <w:rPr>
          <w:rFonts w:ascii="Times New Roman" w:hAnsi="Times New Roman" w:cs="Times New Roman"/>
        </w:rPr>
        <w:t xml:space="preserve"> </w:t>
      </w:r>
      <w:r w:rsidRPr="00632C87">
        <w:rPr>
          <w:rFonts w:ascii="Times New Roman" w:hAnsi="Times New Roman" w:cs="Times New Roman"/>
        </w:rPr>
        <w:t xml:space="preserve">de un municipio como lo hemos demostrado en </w:t>
      </w:r>
      <w:r w:rsidR="00056ECD">
        <w:rPr>
          <w:rFonts w:ascii="Times New Roman" w:hAnsi="Times New Roman" w:cs="Times New Roman"/>
        </w:rPr>
        <w:t>el congreso organizado  en 2017 por la Universidad de Guadalajara y El Colegio de Michoacán</w:t>
      </w:r>
      <w:r w:rsidRPr="00632C87">
        <w:rPr>
          <w:rFonts w:ascii="Times New Roman" w:hAnsi="Times New Roman" w:cs="Times New Roman"/>
        </w:rPr>
        <w:t>.</w:t>
      </w:r>
      <w:r w:rsidR="00EF551F">
        <w:rPr>
          <w:rStyle w:val="Refdenotaalpie"/>
          <w:rFonts w:ascii="Times New Roman" w:hAnsi="Times New Roman" w:cs="Times New Roman"/>
        </w:rPr>
        <w:footnoteReference w:id="44"/>
      </w:r>
      <w:r w:rsidRPr="00632C87">
        <w:rPr>
          <w:rFonts w:ascii="Times New Roman" w:hAnsi="Times New Roman" w:cs="Times New Roman"/>
        </w:rPr>
        <w:t xml:space="preserve"> Esto se pudo hacer porque contamos c</w:t>
      </w:r>
      <w:r w:rsidR="00A2471B" w:rsidRPr="00632C87">
        <w:rPr>
          <w:rFonts w:ascii="Times New Roman" w:hAnsi="Times New Roman" w:cs="Times New Roman"/>
        </w:rPr>
        <w:t>on planos de las haciendas y ra</w:t>
      </w:r>
      <w:r w:rsidRPr="00632C87">
        <w:rPr>
          <w:rFonts w:ascii="Times New Roman" w:hAnsi="Times New Roman" w:cs="Times New Roman"/>
        </w:rPr>
        <w:t>n</w:t>
      </w:r>
      <w:r w:rsidR="00A2471B" w:rsidRPr="00632C87">
        <w:rPr>
          <w:rFonts w:ascii="Times New Roman" w:hAnsi="Times New Roman" w:cs="Times New Roman"/>
        </w:rPr>
        <w:t>c</w:t>
      </w:r>
      <w:r w:rsidRPr="00632C87">
        <w:rPr>
          <w:rFonts w:ascii="Times New Roman" w:hAnsi="Times New Roman" w:cs="Times New Roman"/>
        </w:rPr>
        <w:t>hos e incluso con planos del reparto agrario donde nos indican las propiedades (haciendas y ranchos) que fueron</w:t>
      </w:r>
      <w:r w:rsidR="00A2471B" w:rsidRPr="00632C87">
        <w:rPr>
          <w:rFonts w:ascii="Times New Roman" w:hAnsi="Times New Roman" w:cs="Times New Roman"/>
        </w:rPr>
        <w:t xml:space="preserve">  af</w:t>
      </w:r>
      <w:r w:rsidR="005D3D46" w:rsidRPr="00632C87">
        <w:rPr>
          <w:rFonts w:ascii="Times New Roman" w:hAnsi="Times New Roman" w:cs="Times New Roman"/>
        </w:rPr>
        <w:t xml:space="preserve">ectadas por </w:t>
      </w:r>
      <w:r w:rsidR="005D3D46" w:rsidRPr="00632C87">
        <w:rPr>
          <w:rFonts w:ascii="Times New Roman" w:hAnsi="Times New Roman" w:cs="Times New Roman"/>
        </w:rPr>
        <w:lastRenderedPageBreak/>
        <w:t xml:space="preserve">la reforma agraria del siglo XX. Para el caso de Pino Suárez esto no ha sido posible por una sencilla razón. </w:t>
      </w:r>
      <w:r w:rsidR="00A2471B" w:rsidRPr="00632C87">
        <w:rPr>
          <w:rFonts w:ascii="Times New Roman" w:hAnsi="Times New Roman" w:cs="Times New Roman"/>
        </w:rPr>
        <w:t xml:space="preserve">La propiedad en esta parte del territorio michoacano está muy fraccionada en </w:t>
      </w:r>
      <w:r w:rsidR="00056ECD">
        <w:rPr>
          <w:rFonts w:ascii="Times New Roman" w:hAnsi="Times New Roman" w:cs="Times New Roman"/>
        </w:rPr>
        <w:t xml:space="preserve">pequeñas </w:t>
      </w:r>
      <w:r w:rsidR="00A2471B" w:rsidRPr="00632C87">
        <w:rPr>
          <w:rFonts w:ascii="Times New Roman" w:hAnsi="Times New Roman" w:cs="Times New Roman"/>
        </w:rPr>
        <w:t>propiedades privadas y parece que la reforma agraria no se aplicó.</w:t>
      </w:r>
      <w:r w:rsidR="005D3D46" w:rsidRPr="00632C87">
        <w:rPr>
          <w:rFonts w:ascii="Times New Roman" w:hAnsi="Times New Roman" w:cs="Times New Roman"/>
        </w:rPr>
        <w:t xml:space="preserve"> Es decir, estamos en medio de pequeños ranchos como se puede ver en el mapa</w:t>
      </w:r>
      <w:r w:rsidR="00A2471B" w:rsidRPr="00632C87">
        <w:rPr>
          <w:rFonts w:ascii="Times New Roman" w:hAnsi="Times New Roman" w:cs="Times New Roman"/>
        </w:rPr>
        <w:t>, con una concentración de ejidos en la parte central y norte del municipio de Villa Hidalgo</w:t>
      </w:r>
      <w:r w:rsidR="005D3D46" w:rsidRPr="00632C87">
        <w:rPr>
          <w:rFonts w:ascii="Times New Roman" w:hAnsi="Times New Roman" w:cs="Times New Roman"/>
        </w:rPr>
        <w:t>.</w:t>
      </w:r>
      <w:r w:rsidR="00C232BF">
        <w:rPr>
          <w:rFonts w:ascii="Times New Roman" w:hAnsi="Times New Roman" w:cs="Times New Roman"/>
        </w:rPr>
        <w:t xml:space="preserve"> (MAPA 1)</w:t>
      </w:r>
    </w:p>
    <w:p w14:paraId="4F6AD43D" w14:textId="65F2D88F" w:rsidR="005D3D46" w:rsidRPr="00632C87" w:rsidRDefault="005D3D46" w:rsidP="005B59EB">
      <w:pPr>
        <w:spacing w:line="480" w:lineRule="auto"/>
        <w:jc w:val="both"/>
        <w:rPr>
          <w:rFonts w:ascii="Times New Roman" w:hAnsi="Times New Roman" w:cs="Times New Roman"/>
        </w:rPr>
      </w:pPr>
      <w:r w:rsidRPr="00632C87">
        <w:rPr>
          <w:rFonts w:ascii="Times New Roman" w:hAnsi="Times New Roman" w:cs="Times New Roman"/>
        </w:rPr>
        <w:tab/>
        <w:t xml:space="preserve">Por lo tanto, vamos a construir </w:t>
      </w:r>
      <w:r w:rsidR="00056ECD">
        <w:rPr>
          <w:rFonts w:ascii="Times New Roman" w:hAnsi="Times New Roman" w:cs="Times New Roman"/>
        </w:rPr>
        <w:t xml:space="preserve">aproximadamente </w:t>
      </w:r>
      <w:r w:rsidRPr="00632C87">
        <w:rPr>
          <w:rFonts w:ascii="Times New Roman" w:hAnsi="Times New Roman" w:cs="Times New Roman"/>
        </w:rPr>
        <w:t>el territorio jurisdiccional del municipio de Pino Suárez a partir de los rancho</w:t>
      </w:r>
      <w:r w:rsidR="00A2471B" w:rsidRPr="00632C87">
        <w:rPr>
          <w:rFonts w:ascii="Times New Roman" w:hAnsi="Times New Roman" w:cs="Times New Roman"/>
        </w:rPr>
        <w:t>s que hemos podido localizar y que están referidos</w:t>
      </w:r>
      <w:r w:rsidRPr="00632C87">
        <w:rPr>
          <w:rFonts w:ascii="Times New Roman" w:hAnsi="Times New Roman" w:cs="Times New Roman"/>
        </w:rPr>
        <w:t xml:space="preserve"> </w:t>
      </w:r>
      <w:r w:rsidR="00A2471B" w:rsidRPr="00632C87">
        <w:rPr>
          <w:rFonts w:ascii="Times New Roman" w:hAnsi="Times New Roman" w:cs="Times New Roman"/>
        </w:rPr>
        <w:t xml:space="preserve">en </w:t>
      </w:r>
      <w:r w:rsidRPr="00632C87">
        <w:rPr>
          <w:rFonts w:ascii="Times New Roman" w:hAnsi="Times New Roman" w:cs="Times New Roman"/>
        </w:rPr>
        <w:t xml:space="preserve"> las leyes de división territorial de Michoacán</w:t>
      </w:r>
      <w:r w:rsidR="00A2471B" w:rsidRPr="00632C87">
        <w:rPr>
          <w:rFonts w:ascii="Times New Roman" w:hAnsi="Times New Roman" w:cs="Times New Roman"/>
        </w:rPr>
        <w:t>. P</w:t>
      </w:r>
      <w:r w:rsidR="00056ECD">
        <w:rPr>
          <w:rFonts w:ascii="Times New Roman" w:hAnsi="Times New Roman" w:cs="Times New Roman"/>
        </w:rPr>
        <w:t>ara ello</w:t>
      </w:r>
      <w:r w:rsidRPr="00632C87">
        <w:rPr>
          <w:rFonts w:ascii="Times New Roman" w:hAnsi="Times New Roman" w:cs="Times New Roman"/>
        </w:rPr>
        <w:t xml:space="preserve"> iniciaremos con el municipio de donde se segregó Pino Suárez: </w:t>
      </w:r>
      <w:proofErr w:type="spellStart"/>
      <w:r w:rsidRPr="00632C87">
        <w:rPr>
          <w:rFonts w:ascii="Times New Roman" w:hAnsi="Times New Roman" w:cs="Times New Roman"/>
        </w:rPr>
        <w:t>Tajimaroa</w:t>
      </w:r>
      <w:proofErr w:type="spellEnd"/>
      <w:r w:rsidRPr="00632C87">
        <w:rPr>
          <w:rFonts w:ascii="Times New Roman" w:hAnsi="Times New Roman" w:cs="Times New Roman"/>
        </w:rPr>
        <w:t>, hoy Ciudad Hidalgo.</w:t>
      </w:r>
      <w:r w:rsidR="00A2471B" w:rsidRPr="00632C87">
        <w:rPr>
          <w:rFonts w:ascii="Times New Roman" w:hAnsi="Times New Roman" w:cs="Times New Roman"/>
        </w:rPr>
        <w:t xml:space="preserve"> Posteriormente veremos la tenencia del Caracol, sus modificaciones hasta antes de la creación del municipio d</w:t>
      </w:r>
      <w:r w:rsidR="00056ECD">
        <w:rPr>
          <w:rFonts w:ascii="Times New Roman" w:hAnsi="Times New Roman" w:cs="Times New Roman"/>
        </w:rPr>
        <w:t>e Pino Suárez en 1941</w:t>
      </w:r>
      <w:r w:rsidR="00A2471B" w:rsidRPr="00632C87">
        <w:rPr>
          <w:rFonts w:ascii="Times New Roman" w:hAnsi="Times New Roman" w:cs="Times New Roman"/>
        </w:rPr>
        <w:t>.</w:t>
      </w:r>
      <w:r w:rsidR="0068793F" w:rsidRPr="00632C87">
        <w:rPr>
          <w:rFonts w:ascii="Times New Roman" w:hAnsi="Times New Roman" w:cs="Times New Roman"/>
        </w:rPr>
        <w:t xml:space="preserve"> </w:t>
      </w:r>
    </w:p>
    <w:p w14:paraId="5E8FA138" w14:textId="169563DD" w:rsidR="005E4238" w:rsidRPr="00632C87" w:rsidRDefault="005D3D46" w:rsidP="005B59EB">
      <w:pPr>
        <w:spacing w:line="480" w:lineRule="auto"/>
        <w:jc w:val="both"/>
        <w:rPr>
          <w:rFonts w:ascii="Times New Roman" w:hAnsi="Times New Roman" w:cs="Times New Roman"/>
        </w:rPr>
      </w:pPr>
      <w:r w:rsidRPr="00632C87">
        <w:rPr>
          <w:rFonts w:ascii="Times New Roman" w:hAnsi="Times New Roman" w:cs="Times New Roman"/>
        </w:rPr>
        <w:tab/>
        <w:t xml:space="preserve">La primera ley de división territorial promulgada el 15 de marzo de 1825 no aparece el municipio de </w:t>
      </w:r>
      <w:proofErr w:type="spellStart"/>
      <w:r w:rsidRPr="00632C87">
        <w:rPr>
          <w:rFonts w:ascii="Times New Roman" w:hAnsi="Times New Roman" w:cs="Times New Roman"/>
        </w:rPr>
        <w:t>Tajimaroa</w:t>
      </w:r>
      <w:proofErr w:type="spellEnd"/>
      <w:r w:rsidRPr="00632C87">
        <w:rPr>
          <w:rFonts w:ascii="Times New Roman" w:hAnsi="Times New Roman" w:cs="Times New Roman"/>
        </w:rPr>
        <w:t xml:space="preserve"> por el hecho de que es</w:t>
      </w:r>
      <w:r w:rsidR="005E4238" w:rsidRPr="00632C87">
        <w:rPr>
          <w:rFonts w:ascii="Times New Roman" w:hAnsi="Times New Roman" w:cs="Times New Roman"/>
        </w:rPr>
        <w:t xml:space="preserve"> e</w:t>
      </w:r>
      <w:r w:rsidRPr="00632C87">
        <w:rPr>
          <w:rFonts w:ascii="Times New Roman" w:hAnsi="Times New Roman" w:cs="Times New Roman"/>
        </w:rPr>
        <w:t xml:space="preserve">n este documento sólo se habla que el estado se dividirá en cuatro departamentos: Norte, </w:t>
      </w:r>
      <w:r w:rsidR="0068793F" w:rsidRPr="00632C87">
        <w:rPr>
          <w:rFonts w:ascii="Times New Roman" w:hAnsi="Times New Roman" w:cs="Times New Roman"/>
        </w:rPr>
        <w:t>Sur, Oriente y Poniente, y en 22 partidos.</w:t>
      </w:r>
      <w:r w:rsidR="00136E7E" w:rsidRPr="00632C87">
        <w:rPr>
          <w:rStyle w:val="Refdenotaalpie"/>
          <w:rFonts w:ascii="Times New Roman" w:hAnsi="Times New Roman" w:cs="Times New Roman"/>
        </w:rPr>
        <w:footnoteReference w:id="45"/>
      </w:r>
      <w:r w:rsidR="005E4238" w:rsidRPr="00632C87">
        <w:rPr>
          <w:rFonts w:ascii="Times New Roman" w:hAnsi="Times New Roman" w:cs="Times New Roman"/>
        </w:rPr>
        <w:t xml:space="preserve"> Para la segunda ley pro</w:t>
      </w:r>
      <w:r w:rsidR="0012783F" w:rsidRPr="00632C87">
        <w:rPr>
          <w:rFonts w:ascii="Times New Roman" w:hAnsi="Times New Roman" w:cs="Times New Roman"/>
        </w:rPr>
        <w:t>mulgada el 10 de diciembre de 18</w:t>
      </w:r>
      <w:r w:rsidR="005E4238" w:rsidRPr="00632C87">
        <w:rPr>
          <w:rFonts w:ascii="Times New Roman" w:hAnsi="Times New Roman" w:cs="Times New Roman"/>
        </w:rPr>
        <w:t xml:space="preserve">31 aparece por primera vez </w:t>
      </w:r>
      <w:proofErr w:type="spellStart"/>
      <w:r w:rsidR="005E4238" w:rsidRPr="00632C87">
        <w:rPr>
          <w:rFonts w:ascii="Times New Roman" w:hAnsi="Times New Roman" w:cs="Times New Roman"/>
        </w:rPr>
        <w:t>Tajimaroa</w:t>
      </w:r>
      <w:proofErr w:type="spellEnd"/>
      <w:r w:rsidR="005E4238" w:rsidRPr="00632C87">
        <w:rPr>
          <w:rFonts w:ascii="Times New Roman" w:hAnsi="Times New Roman" w:cs="Times New Roman"/>
        </w:rPr>
        <w:t xml:space="preserve"> dependiente </w:t>
      </w:r>
      <w:r w:rsidR="0012783F" w:rsidRPr="00632C87">
        <w:rPr>
          <w:rFonts w:ascii="Times New Roman" w:hAnsi="Times New Roman" w:cs="Times New Roman"/>
        </w:rPr>
        <w:t xml:space="preserve">del </w:t>
      </w:r>
      <w:r w:rsidR="005E4238" w:rsidRPr="00632C87">
        <w:rPr>
          <w:rFonts w:ascii="Times New Roman" w:hAnsi="Times New Roman" w:cs="Times New Roman"/>
        </w:rPr>
        <w:t>partido de Zitácuaro que, a su vez pertenec</w:t>
      </w:r>
      <w:r w:rsidR="0012783F" w:rsidRPr="00632C87">
        <w:rPr>
          <w:rFonts w:ascii="Times New Roman" w:hAnsi="Times New Roman" w:cs="Times New Roman"/>
        </w:rPr>
        <w:t>ía al departamento del Oriente.</w:t>
      </w:r>
      <w:r w:rsidR="00136E7E" w:rsidRPr="00632C87">
        <w:rPr>
          <w:rFonts w:ascii="Times New Roman" w:hAnsi="Times New Roman" w:cs="Times New Roman"/>
        </w:rPr>
        <w:t xml:space="preserve"> Aquí ya se especifica el nombre de los </w:t>
      </w:r>
      <w:r w:rsidR="00507940" w:rsidRPr="00632C87">
        <w:rPr>
          <w:rFonts w:ascii="Times New Roman" w:hAnsi="Times New Roman" w:cs="Times New Roman"/>
        </w:rPr>
        <w:t>municipios y sus tenencias.</w:t>
      </w:r>
      <w:r w:rsidR="00136E7E" w:rsidRPr="00632C87">
        <w:rPr>
          <w:rFonts w:ascii="Times New Roman" w:hAnsi="Times New Roman" w:cs="Times New Roman"/>
        </w:rPr>
        <w:t xml:space="preserve"> Para </w:t>
      </w:r>
      <w:proofErr w:type="spellStart"/>
      <w:r w:rsidR="00136E7E" w:rsidRPr="00632C87">
        <w:rPr>
          <w:rFonts w:ascii="Times New Roman" w:hAnsi="Times New Roman" w:cs="Times New Roman"/>
        </w:rPr>
        <w:t>Tajimaroa</w:t>
      </w:r>
      <w:proofErr w:type="spellEnd"/>
      <w:r w:rsidR="00136E7E" w:rsidRPr="00632C87">
        <w:rPr>
          <w:rFonts w:ascii="Times New Roman" w:hAnsi="Times New Roman" w:cs="Times New Roman"/>
        </w:rPr>
        <w:t xml:space="preserve"> le corresponden las tenencias de San Lorenzo, San Pedro </w:t>
      </w:r>
      <w:proofErr w:type="spellStart"/>
      <w:r w:rsidR="00136E7E" w:rsidRPr="00632C87">
        <w:rPr>
          <w:rFonts w:ascii="Times New Roman" w:hAnsi="Times New Roman" w:cs="Times New Roman"/>
        </w:rPr>
        <w:t>Chupátaro</w:t>
      </w:r>
      <w:proofErr w:type="spellEnd"/>
      <w:r w:rsidR="00136E7E" w:rsidRPr="00632C87">
        <w:rPr>
          <w:rFonts w:ascii="Times New Roman" w:hAnsi="Times New Roman" w:cs="Times New Roman"/>
        </w:rPr>
        <w:t xml:space="preserve">, </w:t>
      </w:r>
      <w:proofErr w:type="spellStart"/>
      <w:r w:rsidR="00136E7E" w:rsidRPr="00632C87">
        <w:rPr>
          <w:rFonts w:ascii="Times New Roman" w:hAnsi="Times New Roman" w:cs="Times New Roman"/>
        </w:rPr>
        <w:t>Cuitaréo</w:t>
      </w:r>
      <w:proofErr w:type="spellEnd"/>
      <w:r w:rsidR="00136E7E" w:rsidRPr="00632C87">
        <w:rPr>
          <w:rFonts w:ascii="Times New Roman" w:hAnsi="Times New Roman" w:cs="Times New Roman"/>
        </w:rPr>
        <w:t xml:space="preserve">, </w:t>
      </w:r>
      <w:proofErr w:type="spellStart"/>
      <w:r w:rsidR="00136E7E" w:rsidRPr="00632C87">
        <w:rPr>
          <w:rFonts w:ascii="Times New Roman" w:hAnsi="Times New Roman" w:cs="Times New Roman"/>
        </w:rPr>
        <w:t>Huarirapéo</w:t>
      </w:r>
      <w:proofErr w:type="spellEnd"/>
      <w:r w:rsidR="00136E7E" w:rsidRPr="00632C87">
        <w:rPr>
          <w:rFonts w:ascii="Times New Roman" w:hAnsi="Times New Roman" w:cs="Times New Roman"/>
        </w:rPr>
        <w:t xml:space="preserve"> y San Martín.</w:t>
      </w:r>
      <w:r w:rsidR="0012783F" w:rsidRPr="00632C87">
        <w:rPr>
          <w:rStyle w:val="Refdenotaalpie"/>
          <w:rFonts w:ascii="Times New Roman" w:hAnsi="Times New Roman" w:cs="Times New Roman"/>
        </w:rPr>
        <w:footnoteReference w:id="46"/>
      </w:r>
    </w:p>
    <w:p w14:paraId="08383CC3" w14:textId="46C13D8E" w:rsidR="00507940" w:rsidRPr="00632C87" w:rsidRDefault="00EF551F" w:rsidP="005B59EB">
      <w:pPr>
        <w:spacing w:line="480" w:lineRule="auto"/>
        <w:jc w:val="both"/>
        <w:rPr>
          <w:rFonts w:ascii="Times New Roman" w:hAnsi="Times New Roman" w:cs="Times New Roman"/>
        </w:rPr>
      </w:pPr>
      <w:r>
        <w:rPr>
          <w:rFonts w:ascii="Times New Roman" w:hAnsi="Times New Roman" w:cs="Times New Roman"/>
        </w:rPr>
        <w:lastRenderedPageBreak/>
        <w:tab/>
        <w:t>La ley de 1868</w:t>
      </w:r>
      <w:r w:rsidR="00136E7E" w:rsidRPr="00632C87">
        <w:rPr>
          <w:rFonts w:ascii="Times New Roman" w:hAnsi="Times New Roman" w:cs="Times New Roman"/>
        </w:rPr>
        <w:t xml:space="preserve"> a la mun</w:t>
      </w:r>
      <w:r w:rsidR="00CC3CC2" w:rsidRPr="00632C87">
        <w:rPr>
          <w:rFonts w:ascii="Times New Roman" w:hAnsi="Times New Roman" w:cs="Times New Roman"/>
        </w:rPr>
        <w:t>i</w:t>
      </w:r>
      <w:r w:rsidR="00136E7E" w:rsidRPr="00632C87">
        <w:rPr>
          <w:rFonts w:ascii="Times New Roman" w:hAnsi="Times New Roman" w:cs="Times New Roman"/>
        </w:rPr>
        <w:t xml:space="preserve">cipalidad de </w:t>
      </w:r>
      <w:proofErr w:type="spellStart"/>
      <w:r w:rsidR="00136E7E" w:rsidRPr="00632C87">
        <w:rPr>
          <w:rFonts w:ascii="Times New Roman" w:hAnsi="Times New Roman" w:cs="Times New Roman"/>
        </w:rPr>
        <w:t>Tajimaroa</w:t>
      </w:r>
      <w:proofErr w:type="spellEnd"/>
      <w:r w:rsidR="00136E7E" w:rsidRPr="00632C87">
        <w:rPr>
          <w:rFonts w:ascii="Times New Roman" w:hAnsi="Times New Roman" w:cs="Times New Roman"/>
        </w:rPr>
        <w:t xml:space="preserve"> sólo se le agrega la tenencia de San </w:t>
      </w:r>
      <w:r w:rsidR="00507940" w:rsidRPr="00632C87">
        <w:rPr>
          <w:rFonts w:ascii="Times New Roman" w:hAnsi="Times New Roman" w:cs="Times New Roman"/>
        </w:rPr>
        <w:t xml:space="preserve">Pedro </w:t>
      </w:r>
      <w:proofErr w:type="spellStart"/>
      <w:r w:rsidR="00507940" w:rsidRPr="00632C87">
        <w:rPr>
          <w:rFonts w:ascii="Times New Roman" w:hAnsi="Times New Roman" w:cs="Times New Roman"/>
        </w:rPr>
        <w:t>Jacuaro</w:t>
      </w:r>
      <w:proofErr w:type="spellEnd"/>
      <w:r w:rsidR="00507940" w:rsidRPr="00632C87">
        <w:rPr>
          <w:rFonts w:ascii="Times New Roman" w:hAnsi="Times New Roman" w:cs="Times New Roman"/>
        </w:rPr>
        <w:t xml:space="preserve"> y su territorio. Es decir, de cinco pasa a seis tenencias.</w:t>
      </w:r>
      <w:r w:rsidR="00507940" w:rsidRPr="00632C87">
        <w:rPr>
          <w:rStyle w:val="Refdenotaalpie"/>
          <w:rFonts w:ascii="Times New Roman" w:hAnsi="Times New Roman" w:cs="Times New Roman"/>
        </w:rPr>
        <w:footnoteReference w:id="47"/>
      </w:r>
      <w:r w:rsidR="00507940" w:rsidRPr="00632C87">
        <w:rPr>
          <w:rFonts w:ascii="Times New Roman" w:hAnsi="Times New Roman" w:cs="Times New Roman"/>
        </w:rPr>
        <w:t xml:space="preserve"> Seis años después, en la ley de mayo de 1874 </w:t>
      </w:r>
      <w:proofErr w:type="spellStart"/>
      <w:r w:rsidR="00507940" w:rsidRPr="00632C87">
        <w:rPr>
          <w:rFonts w:ascii="Times New Roman" w:hAnsi="Times New Roman" w:cs="Times New Roman"/>
        </w:rPr>
        <w:t>Tajimaroa</w:t>
      </w:r>
      <w:proofErr w:type="spellEnd"/>
      <w:r w:rsidR="00507940" w:rsidRPr="00632C87">
        <w:rPr>
          <w:rFonts w:ascii="Times New Roman" w:hAnsi="Times New Roman" w:cs="Times New Roman"/>
        </w:rPr>
        <w:t xml:space="preserve"> aumenta sus tenencias con </w:t>
      </w:r>
      <w:proofErr w:type="spellStart"/>
      <w:r w:rsidR="00507940" w:rsidRPr="00632C87">
        <w:rPr>
          <w:rFonts w:ascii="Times New Roman" w:hAnsi="Times New Roman" w:cs="Times New Roman"/>
        </w:rPr>
        <w:t>Irimbo</w:t>
      </w:r>
      <w:proofErr w:type="spellEnd"/>
      <w:r w:rsidR="00507940" w:rsidRPr="00632C87">
        <w:rPr>
          <w:rFonts w:ascii="Times New Roman" w:hAnsi="Times New Roman" w:cs="Times New Roman"/>
        </w:rPr>
        <w:t xml:space="preserve">, </w:t>
      </w:r>
      <w:proofErr w:type="spellStart"/>
      <w:r w:rsidR="00507940" w:rsidRPr="00632C87">
        <w:rPr>
          <w:rFonts w:ascii="Times New Roman" w:hAnsi="Times New Roman" w:cs="Times New Roman"/>
        </w:rPr>
        <w:t>Tzintzingareo</w:t>
      </w:r>
      <w:proofErr w:type="spellEnd"/>
      <w:r w:rsidR="00507940" w:rsidRPr="00632C87">
        <w:rPr>
          <w:rFonts w:ascii="Times New Roman" w:hAnsi="Times New Roman" w:cs="Times New Roman"/>
        </w:rPr>
        <w:t xml:space="preserve">, y San Pedro </w:t>
      </w:r>
      <w:proofErr w:type="spellStart"/>
      <w:r w:rsidR="00507940" w:rsidRPr="00632C87">
        <w:rPr>
          <w:rFonts w:ascii="Times New Roman" w:hAnsi="Times New Roman" w:cs="Times New Roman"/>
        </w:rPr>
        <w:t>Jácuaro</w:t>
      </w:r>
      <w:proofErr w:type="spellEnd"/>
      <w:r w:rsidR="00507940" w:rsidRPr="00632C87">
        <w:rPr>
          <w:rFonts w:ascii="Times New Roman" w:hAnsi="Times New Roman" w:cs="Times New Roman"/>
        </w:rPr>
        <w:t>.</w:t>
      </w:r>
      <w:r w:rsidR="00507940" w:rsidRPr="00632C87">
        <w:rPr>
          <w:rStyle w:val="Refdenotaalpie"/>
          <w:rFonts w:ascii="Times New Roman" w:hAnsi="Times New Roman" w:cs="Times New Roman"/>
        </w:rPr>
        <w:footnoteReference w:id="48"/>
      </w:r>
      <w:r w:rsidR="00507940" w:rsidRPr="00632C87">
        <w:rPr>
          <w:rFonts w:ascii="Times New Roman" w:hAnsi="Times New Roman" w:cs="Times New Roman"/>
        </w:rPr>
        <w:t xml:space="preserve"> Pero una reforma ocurrida el 19 de mayo de 1877 la tenencia de </w:t>
      </w:r>
      <w:proofErr w:type="spellStart"/>
      <w:r w:rsidR="00507940" w:rsidRPr="00632C87">
        <w:rPr>
          <w:rFonts w:ascii="Times New Roman" w:hAnsi="Times New Roman" w:cs="Times New Roman"/>
        </w:rPr>
        <w:t>Irimbo</w:t>
      </w:r>
      <w:proofErr w:type="spellEnd"/>
      <w:r w:rsidR="00507940" w:rsidRPr="00632C87">
        <w:rPr>
          <w:rFonts w:ascii="Times New Roman" w:hAnsi="Times New Roman" w:cs="Times New Roman"/>
        </w:rPr>
        <w:t xml:space="preserve"> se convierte en municipio</w:t>
      </w:r>
      <w:r w:rsidR="009B384F" w:rsidRPr="00632C87">
        <w:rPr>
          <w:rFonts w:ascii="Times New Roman" w:hAnsi="Times New Roman" w:cs="Times New Roman"/>
        </w:rPr>
        <w:t xml:space="preserve"> y </w:t>
      </w:r>
      <w:proofErr w:type="spellStart"/>
      <w:r w:rsidR="009B384F" w:rsidRPr="00632C87">
        <w:rPr>
          <w:rFonts w:ascii="Times New Roman" w:hAnsi="Times New Roman" w:cs="Times New Roman"/>
        </w:rPr>
        <w:t>Tzitzingareo</w:t>
      </w:r>
      <w:proofErr w:type="spellEnd"/>
      <w:r w:rsidR="009B384F" w:rsidRPr="00632C87">
        <w:rPr>
          <w:rFonts w:ascii="Times New Roman" w:hAnsi="Times New Roman" w:cs="Times New Roman"/>
        </w:rPr>
        <w:t xml:space="preserve"> en su tenencia</w:t>
      </w:r>
      <w:r w:rsidR="00507940" w:rsidRPr="00632C87">
        <w:rPr>
          <w:rFonts w:ascii="Times New Roman" w:hAnsi="Times New Roman" w:cs="Times New Roman"/>
        </w:rPr>
        <w:t>.</w:t>
      </w:r>
      <w:r w:rsidR="00507940" w:rsidRPr="00632C87">
        <w:rPr>
          <w:rStyle w:val="Refdenotaalpie"/>
          <w:rFonts w:ascii="Times New Roman" w:hAnsi="Times New Roman" w:cs="Times New Roman"/>
        </w:rPr>
        <w:t xml:space="preserve"> </w:t>
      </w:r>
      <w:r w:rsidR="00507940" w:rsidRPr="00632C87">
        <w:rPr>
          <w:rStyle w:val="Refdenotaalpie"/>
          <w:rFonts w:ascii="Times New Roman" w:hAnsi="Times New Roman" w:cs="Times New Roman"/>
        </w:rPr>
        <w:footnoteReference w:id="49"/>
      </w:r>
    </w:p>
    <w:p w14:paraId="01C10253" w14:textId="46EA495B" w:rsidR="002E3DB5" w:rsidRPr="00632C87" w:rsidRDefault="002E3DB5" w:rsidP="005B59EB">
      <w:pPr>
        <w:spacing w:line="480" w:lineRule="auto"/>
        <w:jc w:val="both"/>
        <w:rPr>
          <w:rFonts w:ascii="Times New Roman" w:hAnsi="Times New Roman" w:cs="Times New Roman"/>
        </w:rPr>
      </w:pPr>
      <w:r w:rsidRPr="00632C87">
        <w:rPr>
          <w:rFonts w:ascii="Times New Roman" w:hAnsi="Times New Roman" w:cs="Times New Roman"/>
        </w:rPr>
        <w:tab/>
        <w:t>La primera mención del Caracol ocurre en la ley del primero de diciembre de 1901.</w:t>
      </w:r>
      <w:r w:rsidR="009B384F" w:rsidRPr="00632C87">
        <w:rPr>
          <w:rFonts w:ascii="Times New Roman" w:hAnsi="Times New Roman" w:cs="Times New Roman"/>
        </w:rPr>
        <w:t xml:space="preserve"> Llama la atención que en esta ley no se haga mención de San Pedro </w:t>
      </w:r>
      <w:proofErr w:type="spellStart"/>
      <w:r w:rsidR="009B384F" w:rsidRPr="00632C87">
        <w:rPr>
          <w:rFonts w:ascii="Times New Roman" w:hAnsi="Times New Roman" w:cs="Times New Roman"/>
        </w:rPr>
        <w:t>Chupataro</w:t>
      </w:r>
      <w:proofErr w:type="spellEnd"/>
      <w:r w:rsidR="009B384F" w:rsidRPr="00632C87">
        <w:rPr>
          <w:rFonts w:ascii="Times New Roman" w:hAnsi="Times New Roman" w:cs="Times New Roman"/>
        </w:rPr>
        <w:t xml:space="preserve">, </w:t>
      </w:r>
      <w:proofErr w:type="spellStart"/>
      <w:r w:rsidR="009B384F" w:rsidRPr="00632C87">
        <w:rPr>
          <w:rFonts w:ascii="Times New Roman" w:hAnsi="Times New Roman" w:cs="Times New Roman"/>
        </w:rPr>
        <w:t>Huarirapéo</w:t>
      </w:r>
      <w:proofErr w:type="spellEnd"/>
      <w:r w:rsidR="009B384F" w:rsidRPr="00632C87">
        <w:rPr>
          <w:rFonts w:ascii="Times New Roman" w:hAnsi="Times New Roman" w:cs="Times New Roman"/>
        </w:rPr>
        <w:t xml:space="preserve"> y sólo queden como tenencia de </w:t>
      </w:r>
      <w:proofErr w:type="spellStart"/>
      <w:r w:rsidR="009B384F" w:rsidRPr="00632C87">
        <w:rPr>
          <w:rFonts w:ascii="Times New Roman" w:hAnsi="Times New Roman" w:cs="Times New Roman"/>
        </w:rPr>
        <w:t>Tajimaroa</w:t>
      </w:r>
      <w:proofErr w:type="spellEnd"/>
      <w:r w:rsidR="009B384F" w:rsidRPr="00632C87">
        <w:rPr>
          <w:rFonts w:ascii="Times New Roman" w:hAnsi="Times New Roman" w:cs="Times New Roman"/>
        </w:rPr>
        <w:t xml:space="preserve">: San Lorenzo, San Matías, San Pedro </w:t>
      </w:r>
      <w:proofErr w:type="spellStart"/>
      <w:r w:rsidR="009B384F" w:rsidRPr="00632C87">
        <w:rPr>
          <w:rFonts w:ascii="Times New Roman" w:hAnsi="Times New Roman" w:cs="Times New Roman"/>
        </w:rPr>
        <w:t>Jácuaro</w:t>
      </w:r>
      <w:proofErr w:type="spellEnd"/>
      <w:r w:rsidR="009B384F" w:rsidRPr="00632C87">
        <w:rPr>
          <w:rFonts w:ascii="Times New Roman" w:hAnsi="Times New Roman" w:cs="Times New Roman"/>
        </w:rPr>
        <w:t xml:space="preserve">, San Bartolo </w:t>
      </w:r>
      <w:proofErr w:type="spellStart"/>
      <w:r w:rsidR="009B384F" w:rsidRPr="00632C87">
        <w:rPr>
          <w:rFonts w:ascii="Times New Roman" w:hAnsi="Times New Roman" w:cs="Times New Roman"/>
        </w:rPr>
        <w:t>Cuitareo</w:t>
      </w:r>
      <w:proofErr w:type="spellEnd"/>
      <w:r w:rsidR="009B384F" w:rsidRPr="00632C87">
        <w:rPr>
          <w:rFonts w:ascii="Times New Roman" w:hAnsi="Times New Roman" w:cs="Times New Roman"/>
        </w:rPr>
        <w:t xml:space="preserve"> y El Caracol.</w:t>
      </w:r>
      <w:r w:rsidR="009B384F" w:rsidRPr="00632C87">
        <w:rPr>
          <w:rStyle w:val="Refdenotaalpie"/>
          <w:rFonts w:ascii="Times New Roman" w:hAnsi="Times New Roman" w:cs="Times New Roman"/>
        </w:rPr>
        <w:footnoteReference w:id="50"/>
      </w:r>
    </w:p>
    <w:p w14:paraId="7154F019" w14:textId="5036E444" w:rsidR="00E659B1" w:rsidRPr="00632C87" w:rsidRDefault="00106B44" w:rsidP="00C232BF">
      <w:pPr>
        <w:spacing w:line="480" w:lineRule="auto"/>
        <w:jc w:val="both"/>
        <w:rPr>
          <w:rFonts w:ascii="Times New Roman" w:hAnsi="Times New Roman" w:cs="Times New Roman"/>
        </w:rPr>
      </w:pPr>
      <w:r w:rsidRPr="00632C87">
        <w:rPr>
          <w:rFonts w:ascii="Times New Roman" w:hAnsi="Times New Roman" w:cs="Times New Roman"/>
        </w:rPr>
        <w:tab/>
        <w:t>Como tenencia, al Caracol le correspondían los territorios de las siguientes propiedades: el pueblo d</w:t>
      </w:r>
      <w:r w:rsidR="00E659B1">
        <w:rPr>
          <w:rFonts w:ascii="Times New Roman" w:hAnsi="Times New Roman" w:cs="Times New Roman"/>
        </w:rPr>
        <w:t>e E</w:t>
      </w:r>
      <w:r w:rsidRPr="00632C87">
        <w:rPr>
          <w:rFonts w:ascii="Times New Roman" w:hAnsi="Times New Roman" w:cs="Times New Roman"/>
        </w:rPr>
        <w:t xml:space="preserve">l Caracol, Hacienda Nueva y los ranchos del Fresno, </w:t>
      </w:r>
      <w:proofErr w:type="spellStart"/>
      <w:r w:rsidRPr="00632C87">
        <w:rPr>
          <w:rFonts w:ascii="Times New Roman" w:hAnsi="Times New Roman" w:cs="Times New Roman"/>
        </w:rPr>
        <w:t>Zapotito</w:t>
      </w:r>
      <w:proofErr w:type="spellEnd"/>
      <w:r w:rsidRPr="00632C87">
        <w:rPr>
          <w:rFonts w:ascii="Times New Roman" w:hAnsi="Times New Roman" w:cs="Times New Roman"/>
        </w:rPr>
        <w:t xml:space="preserve">, Olluelas, Mesas, Palma, Cebolleta, Santa Ana, Zarza, Saucedo, Río Hondo, Metate, </w:t>
      </w:r>
      <w:proofErr w:type="spellStart"/>
      <w:r w:rsidRPr="00632C87">
        <w:rPr>
          <w:rFonts w:ascii="Times New Roman" w:hAnsi="Times New Roman" w:cs="Times New Roman"/>
        </w:rPr>
        <w:t>Tecario</w:t>
      </w:r>
      <w:proofErr w:type="spellEnd"/>
      <w:r w:rsidRPr="00632C87">
        <w:rPr>
          <w:rFonts w:ascii="Times New Roman" w:hAnsi="Times New Roman" w:cs="Times New Roman"/>
        </w:rPr>
        <w:t xml:space="preserve">, San Antonio, </w:t>
      </w:r>
      <w:proofErr w:type="spellStart"/>
      <w:r w:rsidRPr="00632C87">
        <w:rPr>
          <w:rFonts w:ascii="Times New Roman" w:hAnsi="Times New Roman" w:cs="Times New Roman"/>
        </w:rPr>
        <w:t>Remblas</w:t>
      </w:r>
      <w:proofErr w:type="spellEnd"/>
      <w:r w:rsidRPr="00632C87">
        <w:rPr>
          <w:rFonts w:ascii="Times New Roman" w:hAnsi="Times New Roman" w:cs="Times New Roman"/>
        </w:rPr>
        <w:t xml:space="preserve">, Chilacayote, </w:t>
      </w:r>
      <w:proofErr w:type="spellStart"/>
      <w:r w:rsidRPr="00632C87">
        <w:rPr>
          <w:rFonts w:ascii="Times New Roman" w:hAnsi="Times New Roman" w:cs="Times New Roman"/>
        </w:rPr>
        <w:t>Titahayas</w:t>
      </w:r>
      <w:proofErr w:type="spellEnd"/>
      <w:r w:rsidRPr="00632C87">
        <w:rPr>
          <w:rFonts w:ascii="Times New Roman" w:hAnsi="Times New Roman" w:cs="Times New Roman"/>
        </w:rPr>
        <w:t xml:space="preserve">, </w:t>
      </w:r>
      <w:proofErr w:type="spellStart"/>
      <w:r w:rsidRPr="00632C87">
        <w:rPr>
          <w:rFonts w:ascii="Times New Roman" w:hAnsi="Times New Roman" w:cs="Times New Roman"/>
        </w:rPr>
        <w:t>Cutzillos</w:t>
      </w:r>
      <w:proofErr w:type="spellEnd"/>
      <w:r w:rsidRPr="00632C87">
        <w:rPr>
          <w:rFonts w:ascii="Times New Roman" w:hAnsi="Times New Roman" w:cs="Times New Roman"/>
        </w:rPr>
        <w:t>, San Rafael</w:t>
      </w:r>
      <w:r w:rsidR="00E659B1">
        <w:rPr>
          <w:rFonts w:ascii="Times New Roman" w:hAnsi="Times New Roman" w:cs="Times New Roman"/>
        </w:rPr>
        <w:t>,</w:t>
      </w:r>
      <w:r w:rsidRPr="00632C87">
        <w:rPr>
          <w:rFonts w:ascii="Times New Roman" w:hAnsi="Times New Roman" w:cs="Times New Roman"/>
        </w:rPr>
        <w:t xml:space="preserve"> La Paloma, Cerro Azul, Cañada, Naranjo, Agua Escondida, Plan de los Fierros, Cerro de Peñas, Huarache, San Nicolás, </w:t>
      </w:r>
      <w:proofErr w:type="spellStart"/>
      <w:r w:rsidRPr="00632C87">
        <w:rPr>
          <w:rFonts w:ascii="Times New Roman" w:hAnsi="Times New Roman" w:cs="Times New Roman"/>
        </w:rPr>
        <w:t>Chapatuato</w:t>
      </w:r>
      <w:proofErr w:type="spellEnd"/>
      <w:r w:rsidRPr="00632C87">
        <w:rPr>
          <w:rFonts w:ascii="Times New Roman" w:hAnsi="Times New Roman" w:cs="Times New Roman"/>
        </w:rPr>
        <w:t xml:space="preserve">, </w:t>
      </w:r>
      <w:proofErr w:type="spellStart"/>
      <w:r w:rsidRPr="00632C87">
        <w:rPr>
          <w:rFonts w:ascii="Times New Roman" w:hAnsi="Times New Roman" w:cs="Times New Roman"/>
        </w:rPr>
        <w:t>Bufita</w:t>
      </w:r>
      <w:proofErr w:type="spellEnd"/>
      <w:r w:rsidRPr="00632C87">
        <w:rPr>
          <w:rFonts w:ascii="Times New Roman" w:hAnsi="Times New Roman" w:cs="Times New Roman"/>
        </w:rPr>
        <w:t xml:space="preserve">, Cofradía, </w:t>
      </w:r>
      <w:proofErr w:type="spellStart"/>
      <w:r w:rsidRPr="00632C87">
        <w:rPr>
          <w:rFonts w:ascii="Times New Roman" w:hAnsi="Times New Roman" w:cs="Times New Roman"/>
        </w:rPr>
        <w:t>Yonguio</w:t>
      </w:r>
      <w:proofErr w:type="spellEnd"/>
      <w:r w:rsidRPr="00632C87">
        <w:rPr>
          <w:rFonts w:ascii="Times New Roman" w:hAnsi="Times New Roman" w:cs="Times New Roman"/>
        </w:rPr>
        <w:t xml:space="preserve">, </w:t>
      </w:r>
      <w:proofErr w:type="spellStart"/>
      <w:r w:rsidRPr="00632C87">
        <w:rPr>
          <w:rFonts w:ascii="Times New Roman" w:hAnsi="Times New Roman" w:cs="Times New Roman"/>
        </w:rPr>
        <w:t>Patambarillo</w:t>
      </w:r>
      <w:proofErr w:type="spellEnd"/>
      <w:r w:rsidRPr="00632C87">
        <w:rPr>
          <w:rFonts w:ascii="Times New Roman" w:hAnsi="Times New Roman" w:cs="Times New Roman"/>
        </w:rPr>
        <w:t xml:space="preserve"> Seco, La </w:t>
      </w:r>
      <w:proofErr w:type="spellStart"/>
      <w:r w:rsidRPr="00632C87">
        <w:rPr>
          <w:rFonts w:ascii="Times New Roman" w:hAnsi="Times New Roman" w:cs="Times New Roman"/>
        </w:rPr>
        <w:t>Parota</w:t>
      </w:r>
      <w:proofErr w:type="spellEnd"/>
      <w:r w:rsidRPr="00632C87">
        <w:rPr>
          <w:rFonts w:ascii="Times New Roman" w:hAnsi="Times New Roman" w:cs="Times New Roman"/>
        </w:rPr>
        <w:t xml:space="preserve">, El Salto, Molcajete, Puerto de </w:t>
      </w:r>
      <w:proofErr w:type="spellStart"/>
      <w:r w:rsidRPr="00632C87">
        <w:rPr>
          <w:rFonts w:ascii="Times New Roman" w:hAnsi="Times New Roman" w:cs="Times New Roman"/>
        </w:rPr>
        <w:t>Pucuato</w:t>
      </w:r>
      <w:proofErr w:type="spellEnd"/>
      <w:r w:rsidRPr="00632C87">
        <w:rPr>
          <w:rFonts w:ascii="Times New Roman" w:hAnsi="Times New Roman" w:cs="Times New Roman"/>
        </w:rPr>
        <w:t xml:space="preserve">, Capulín, La Cañada, Los </w:t>
      </w:r>
      <w:proofErr w:type="spellStart"/>
      <w:r w:rsidRPr="00632C87">
        <w:rPr>
          <w:rFonts w:ascii="Times New Roman" w:hAnsi="Times New Roman" w:cs="Times New Roman"/>
        </w:rPr>
        <w:t>Bolletos</w:t>
      </w:r>
      <w:proofErr w:type="spellEnd"/>
      <w:r w:rsidRPr="00632C87">
        <w:rPr>
          <w:rFonts w:ascii="Times New Roman" w:hAnsi="Times New Roman" w:cs="Times New Roman"/>
        </w:rPr>
        <w:t xml:space="preserve">, Palma, Cantarranas, Palos Gachos, Tortuga, </w:t>
      </w:r>
      <w:proofErr w:type="spellStart"/>
      <w:r w:rsidRPr="00632C87">
        <w:rPr>
          <w:rFonts w:ascii="Times New Roman" w:hAnsi="Times New Roman" w:cs="Times New Roman"/>
        </w:rPr>
        <w:t>Charapio</w:t>
      </w:r>
      <w:proofErr w:type="spellEnd"/>
      <w:r w:rsidRPr="00632C87">
        <w:rPr>
          <w:rFonts w:ascii="Times New Roman" w:hAnsi="Times New Roman" w:cs="Times New Roman"/>
        </w:rPr>
        <w:t xml:space="preserve">, </w:t>
      </w:r>
      <w:proofErr w:type="spellStart"/>
      <w:r w:rsidRPr="00632C87">
        <w:rPr>
          <w:rFonts w:ascii="Times New Roman" w:hAnsi="Times New Roman" w:cs="Times New Roman"/>
        </w:rPr>
        <w:t>Cusio</w:t>
      </w:r>
      <w:proofErr w:type="spellEnd"/>
      <w:r w:rsidRPr="00632C87">
        <w:rPr>
          <w:rFonts w:ascii="Times New Roman" w:hAnsi="Times New Roman" w:cs="Times New Roman"/>
        </w:rPr>
        <w:t>, Las Mesas, Plátanos y Tinajas.</w:t>
      </w:r>
      <w:r w:rsidRPr="00632C87">
        <w:rPr>
          <w:rStyle w:val="Refdenotaalpie"/>
          <w:rFonts w:ascii="Times New Roman" w:hAnsi="Times New Roman" w:cs="Times New Roman"/>
        </w:rPr>
        <w:footnoteReference w:id="51"/>
      </w:r>
      <w:r w:rsidRPr="00632C87">
        <w:rPr>
          <w:rFonts w:ascii="Times New Roman" w:hAnsi="Times New Roman" w:cs="Times New Roman"/>
        </w:rPr>
        <w:t xml:space="preserve"> Proyectado en un mapa, la tenencia del Caracol era prácticamente la m</w:t>
      </w:r>
      <w:r w:rsidR="00DE35B4" w:rsidRPr="00632C87">
        <w:rPr>
          <w:rFonts w:ascii="Times New Roman" w:hAnsi="Times New Roman" w:cs="Times New Roman"/>
        </w:rPr>
        <w:t xml:space="preserve">itad del municipio de </w:t>
      </w:r>
      <w:proofErr w:type="spellStart"/>
      <w:r w:rsidR="00DE35B4" w:rsidRPr="00632C87">
        <w:rPr>
          <w:rFonts w:ascii="Times New Roman" w:hAnsi="Times New Roman" w:cs="Times New Roman"/>
        </w:rPr>
        <w:lastRenderedPageBreak/>
        <w:t>Tajimaroa</w:t>
      </w:r>
      <w:proofErr w:type="spellEnd"/>
      <w:r w:rsidR="00DE35B4" w:rsidRPr="00632C87">
        <w:rPr>
          <w:rFonts w:ascii="Times New Roman" w:hAnsi="Times New Roman" w:cs="Times New Roman"/>
        </w:rPr>
        <w:t xml:space="preserve"> de acuerdo con las poblaciones que hemos encontrado. De hecho, toma algunas rancherías del </w:t>
      </w:r>
      <w:r w:rsidR="00E659B1">
        <w:rPr>
          <w:rFonts w:ascii="Times New Roman" w:hAnsi="Times New Roman" w:cs="Times New Roman"/>
        </w:rPr>
        <w:t>municipio</w:t>
      </w:r>
      <w:r w:rsidR="00DE35B4" w:rsidRPr="00632C87">
        <w:rPr>
          <w:rFonts w:ascii="Times New Roman" w:hAnsi="Times New Roman" w:cs="Times New Roman"/>
        </w:rPr>
        <w:t xml:space="preserve"> de </w:t>
      </w:r>
      <w:proofErr w:type="spellStart"/>
      <w:r w:rsidR="00DE35B4" w:rsidRPr="00632C87">
        <w:rPr>
          <w:rFonts w:ascii="Times New Roman" w:hAnsi="Times New Roman" w:cs="Times New Roman"/>
        </w:rPr>
        <w:t>Tzitzio</w:t>
      </w:r>
      <w:proofErr w:type="spellEnd"/>
      <w:r w:rsidR="00DE35B4" w:rsidRPr="00632C87">
        <w:rPr>
          <w:rFonts w:ascii="Times New Roman" w:hAnsi="Times New Roman" w:cs="Times New Roman"/>
        </w:rPr>
        <w:t xml:space="preserve"> y de </w:t>
      </w:r>
      <w:proofErr w:type="spellStart"/>
      <w:r w:rsidR="00DE35B4" w:rsidRPr="00632C87">
        <w:rPr>
          <w:rFonts w:ascii="Times New Roman" w:hAnsi="Times New Roman" w:cs="Times New Roman"/>
        </w:rPr>
        <w:t>Tuzántla</w:t>
      </w:r>
      <w:proofErr w:type="spellEnd"/>
      <w:r w:rsidR="00DE35B4" w:rsidRPr="00632C87">
        <w:rPr>
          <w:rFonts w:ascii="Times New Roman" w:hAnsi="Times New Roman" w:cs="Times New Roman"/>
        </w:rPr>
        <w:t xml:space="preserve"> que se van a formar posteriormente.</w:t>
      </w:r>
      <w:r w:rsidR="00F457B1">
        <w:rPr>
          <w:rFonts w:ascii="Times New Roman" w:hAnsi="Times New Roman" w:cs="Times New Roman"/>
        </w:rPr>
        <w:t xml:space="preserve"> </w:t>
      </w:r>
      <w:r w:rsidR="00C232BF">
        <w:rPr>
          <w:rFonts w:ascii="Times New Roman" w:hAnsi="Times New Roman" w:cs="Times New Roman"/>
        </w:rPr>
        <w:t>(MAPA 2)</w:t>
      </w:r>
    </w:p>
    <w:p w14:paraId="315F0E09" w14:textId="7EAD3164" w:rsidR="00E659B1" w:rsidRPr="00632C87" w:rsidRDefault="00DE35B4" w:rsidP="00C232BF">
      <w:pPr>
        <w:spacing w:line="480" w:lineRule="auto"/>
        <w:jc w:val="both"/>
        <w:rPr>
          <w:rFonts w:ascii="Times New Roman" w:hAnsi="Times New Roman" w:cs="Times New Roman"/>
        </w:rPr>
      </w:pPr>
      <w:r w:rsidRPr="00632C87">
        <w:rPr>
          <w:rFonts w:ascii="Times New Roman" w:hAnsi="Times New Roman" w:cs="Times New Roman"/>
        </w:rPr>
        <w:tab/>
      </w:r>
      <w:r w:rsidR="00F01655" w:rsidRPr="00632C87">
        <w:rPr>
          <w:rFonts w:ascii="Times New Roman" w:hAnsi="Times New Roman" w:cs="Times New Roman"/>
        </w:rPr>
        <w:t xml:space="preserve">Cuando </w:t>
      </w:r>
      <w:proofErr w:type="spellStart"/>
      <w:r w:rsidR="00F01655" w:rsidRPr="00632C87">
        <w:rPr>
          <w:rFonts w:ascii="Times New Roman" w:hAnsi="Times New Roman" w:cs="Times New Roman"/>
        </w:rPr>
        <w:t>Tajimaroa</w:t>
      </w:r>
      <w:proofErr w:type="spellEnd"/>
      <w:r w:rsidR="00F01655" w:rsidRPr="00632C87">
        <w:rPr>
          <w:rFonts w:ascii="Times New Roman" w:hAnsi="Times New Roman" w:cs="Times New Roman"/>
        </w:rPr>
        <w:t xml:space="preserve"> perdió su nombre como municipio y fue sustituido por el de Hidalgo a partir de una iniciativa de un diputado presentada en la primavera de 1908</w:t>
      </w:r>
      <w:r w:rsidR="00F01655" w:rsidRPr="00632C87">
        <w:rPr>
          <w:rStyle w:val="Refdenotaalpie"/>
          <w:rFonts w:ascii="Times New Roman" w:hAnsi="Times New Roman" w:cs="Times New Roman"/>
        </w:rPr>
        <w:footnoteReference w:id="52"/>
      </w:r>
      <w:r w:rsidR="00F01655" w:rsidRPr="00632C87">
        <w:rPr>
          <w:rFonts w:ascii="Times New Roman" w:hAnsi="Times New Roman" w:cs="Times New Roman"/>
        </w:rPr>
        <w:t xml:space="preserve"> en la ley territorial vigente, es decir, la del 5 de diciembre de 1906, El Caracol como tenencia fue acortando su territorio pues perdió</w:t>
      </w:r>
      <w:r w:rsidR="00243B2D">
        <w:rPr>
          <w:rFonts w:ascii="Times New Roman" w:hAnsi="Times New Roman" w:cs="Times New Roman"/>
        </w:rPr>
        <w:t xml:space="preserve"> los ranchos de</w:t>
      </w:r>
      <w:r w:rsidR="00F01655" w:rsidRPr="00632C87">
        <w:rPr>
          <w:rFonts w:ascii="Times New Roman" w:hAnsi="Times New Roman" w:cs="Times New Roman"/>
        </w:rPr>
        <w:t xml:space="preserve"> La Tortuga, </w:t>
      </w:r>
      <w:proofErr w:type="spellStart"/>
      <w:r w:rsidR="00F01655" w:rsidRPr="00632C87">
        <w:rPr>
          <w:rFonts w:ascii="Times New Roman" w:hAnsi="Times New Roman" w:cs="Times New Roman"/>
        </w:rPr>
        <w:t>Patambarillo</w:t>
      </w:r>
      <w:proofErr w:type="spellEnd"/>
      <w:r w:rsidR="00F01655" w:rsidRPr="00632C87">
        <w:rPr>
          <w:rFonts w:ascii="Times New Roman" w:hAnsi="Times New Roman" w:cs="Times New Roman"/>
        </w:rPr>
        <w:t xml:space="preserve">, Las </w:t>
      </w:r>
      <w:r w:rsidR="00F01655">
        <w:rPr>
          <w:rFonts w:ascii="Times New Roman" w:hAnsi="Times New Roman" w:cs="Times New Roman"/>
        </w:rPr>
        <w:t xml:space="preserve">Mesas, </w:t>
      </w:r>
      <w:proofErr w:type="spellStart"/>
      <w:r w:rsidR="00F01655">
        <w:rPr>
          <w:rFonts w:ascii="Times New Roman" w:hAnsi="Times New Roman" w:cs="Times New Roman"/>
        </w:rPr>
        <w:t>Yonguio</w:t>
      </w:r>
      <w:proofErr w:type="spellEnd"/>
      <w:r w:rsidR="00F01655">
        <w:rPr>
          <w:rFonts w:ascii="Times New Roman" w:hAnsi="Times New Roman" w:cs="Times New Roman"/>
        </w:rPr>
        <w:t xml:space="preserve">, Saucedo, </w:t>
      </w:r>
      <w:proofErr w:type="spellStart"/>
      <w:r w:rsidR="00F01655">
        <w:rPr>
          <w:rFonts w:ascii="Times New Roman" w:hAnsi="Times New Roman" w:cs="Times New Roman"/>
        </w:rPr>
        <w:t>Cú</w:t>
      </w:r>
      <w:r w:rsidR="00F01655" w:rsidRPr="00632C87">
        <w:rPr>
          <w:rFonts w:ascii="Times New Roman" w:hAnsi="Times New Roman" w:cs="Times New Roman"/>
        </w:rPr>
        <w:t>tzio</w:t>
      </w:r>
      <w:proofErr w:type="spellEnd"/>
      <w:r w:rsidR="00F01655" w:rsidRPr="00632C87">
        <w:rPr>
          <w:rFonts w:ascii="Times New Roman" w:hAnsi="Times New Roman" w:cs="Times New Roman"/>
        </w:rPr>
        <w:t xml:space="preserve">, </w:t>
      </w:r>
      <w:proofErr w:type="spellStart"/>
      <w:r w:rsidR="00F01655" w:rsidRPr="00632C87">
        <w:rPr>
          <w:rFonts w:ascii="Times New Roman" w:hAnsi="Times New Roman" w:cs="Times New Roman"/>
        </w:rPr>
        <w:t>Charapio</w:t>
      </w:r>
      <w:proofErr w:type="spellEnd"/>
      <w:r w:rsidR="00F01655" w:rsidRPr="00632C87">
        <w:rPr>
          <w:rFonts w:ascii="Times New Roman" w:hAnsi="Times New Roman" w:cs="Times New Roman"/>
        </w:rPr>
        <w:t xml:space="preserve">, </w:t>
      </w:r>
      <w:proofErr w:type="spellStart"/>
      <w:r w:rsidR="00F01655" w:rsidRPr="00632C87">
        <w:rPr>
          <w:rFonts w:ascii="Times New Roman" w:hAnsi="Times New Roman" w:cs="Times New Roman"/>
        </w:rPr>
        <w:t>Bufita</w:t>
      </w:r>
      <w:proofErr w:type="spellEnd"/>
      <w:r w:rsidR="00F01655" w:rsidRPr="00632C87">
        <w:rPr>
          <w:rFonts w:ascii="Times New Roman" w:hAnsi="Times New Roman" w:cs="Times New Roman"/>
        </w:rPr>
        <w:t xml:space="preserve"> y seguramente otras rancherías que no aparecen en la ley de 1901 y que formaron parte del municipio de </w:t>
      </w:r>
      <w:proofErr w:type="spellStart"/>
      <w:r w:rsidR="00F01655" w:rsidRPr="00632C87">
        <w:rPr>
          <w:rFonts w:ascii="Times New Roman" w:hAnsi="Times New Roman" w:cs="Times New Roman"/>
        </w:rPr>
        <w:t>Indaparapeo</w:t>
      </w:r>
      <w:proofErr w:type="spellEnd"/>
      <w:r w:rsidR="00C232BF">
        <w:rPr>
          <w:rFonts w:ascii="Times New Roman" w:hAnsi="Times New Roman" w:cs="Times New Roman"/>
        </w:rPr>
        <w:t>. (MAPA 3)</w:t>
      </w:r>
    </w:p>
    <w:p w14:paraId="668E694D" w14:textId="3FAE4812" w:rsidR="00C41A2F" w:rsidRPr="00632C87" w:rsidRDefault="00CB29C9" w:rsidP="00E77DC0">
      <w:pPr>
        <w:spacing w:line="480" w:lineRule="auto"/>
        <w:jc w:val="both"/>
        <w:rPr>
          <w:rFonts w:ascii="Times New Roman" w:hAnsi="Times New Roman" w:cs="Times New Roman"/>
          <w:color w:val="000000"/>
          <w:lang w:val="es-ES"/>
        </w:rPr>
      </w:pPr>
      <w:r w:rsidRPr="00632C87">
        <w:rPr>
          <w:rFonts w:ascii="Times New Roman" w:hAnsi="Times New Roman" w:cs="Times New Roman"/>
        </w:rPr>
        <w:tab/>
        <w:t xml:space="preserve">En otras palabras, al Caracol </w:t>
      </w:r>
      <w:r w:rsidR="00C971B0" w:rsidRPr="00632C87">
        <w:rPr>
          <w:rFonts w:ascii="Times New Roman" w:hAnsi="Times New Roman" w:cs="Times New Roman"/>
        </w:rPr>
        <w:t xml:space="preserve">en 1906 </w:t>
      </w:r>
      <w:r w:rsidRPr="00632C87">
        <w:rPr>
          <w:rFonts w:ascii="Times New Roman" w:hAnsi="Times New Roman" w:cs="Times New Roman"/>
        </w:rPr>
        <w:t xml:space="preserve">sólo le quedan la Hacienda Nueva y los ranchos independientes de </w:t>
      </w:r>
      <w:r w:rsidR="00DE35B4" w:rsidRPr="00632C87">
        <w:rPr>
          <w:rFonts w:ascii="Times New Roman" w:hAnsi="Times New Roman" w:cs="Times New Roman"/>
          <w:color w:val="000000"/>
          <w:lang w:val="es-ES"/>
        </w:rPr>
        <w:t xml:space="preserve">Fresno, </w:t>
      </w:r>
      <w:proofErr w:type="spellStart"/>
      <w:r w:rsidR="00DE35B4" w:rsidRPr="00632C87">
        <w:rPr>
          <w:rFonts w:ascii="Times New Roman" w:hAnsi="Times New Roman" w:cs="Times New Roman"/>
          <w:color w:val="000000"/>
          <w:lang w:val="es-ES"/>
        </w:rPr>
        <w:t>Zapotito</w:t>
      </w:r>
      <w:proofErr w:type="spellEnd"/>
      <w:r w:rsidR="00DE35B4" w:rsidRPr="00632C87">
        <w:rPr>
          <w:rFonts w:ascii="Times New Roman" w:hAnsi="Times New Roman" w:cs="Times New Roman"/>
          <w:color w:val="000000"/>
          <w:lang w:val="es-ES"/>
        </w:rPr>
        <w:t xml:space="preserve">, Metate, San Antonio, </w:t>
      </w:r>
      <w:proofErr w:type="spellStart"/>
      <w:r w:rsidR="00DE35B4" w:rsidRPr="00632C87">
        <w:rPr>
          <w:rFonts w:ascii="Times New Roman" w:hAnsi="Times New Roman" w:cs="Times New Roman"/>
          <w:color w:val="000000"/>
          <w:lang w:val="es-ES"/>
        </w:rPr>
        <w:t>Remblas</w:t>
      </w:r>
      <w:proofErr w:type="spellEnd"/>
      <w:r w:rsidR="00DE35B4" w:rsidRPr="00632C87">
        <w:rPr>
          <w:rFonts w:ascii="Times New Roman" w:hAnsi="Times New Roman" w:cs="Times New Roman"/>
          <w:color w:val="000000"/>
          <w:lang w:val="es-ES"/>
        </w:rPr>
        <w:t xml:space="preserve">, Chilacayote, Pitahayas, </w:t>
      </w:r>
      <w:proofErr w:type="spellStart"/>
      <w:r w:rsidR="00DE35B4" w:rsidRPr="00632C87">
        <w:rPr>
          <w:rFonts w:ascii="Times New Roman" w:hAnsi="Times New Roman" w:cs="Times New Roman"/>
          <w:color w:val="000000"/>
          <w:lang w:val="es-ES"/>
        </w:rPr>
        <w:t>Cuitzillos</w:t>
      </w:r>
      <w:proofErr w:type="spellEnd"/>
      <w:r w:rsidR="00DE35B4" w:rsidRPr="00632C87">
        <w:rPr>
          <w:rFonts w:ascii="Times New Roman" w:hAnsi="Times New Roman" w:cs="Times New Roman"/>
          <w:color w:val="000000"/>
          <w:lang w:val="es-ES"/>
        </w:rPr>
        <w:t xml:space="preserve">, Agua Escondida, Molcajete, Tinajas Agua del Norte, Cañada, Capulín, Cañada de los Boyeros, Palmas, Cofradía, </w:t>
      </w:r>
      <w:proofErr w:type="spellStart"/>
      <w:r w:rsidR="00DE35B4" w:rsidRPr="00632C87">
        <w:rPr>
          <w:rFonts w:ascii="Times New Roman" w:hAnsi="Times New Roman" w:cs="Times New Roman"/>
          <w:color w:val="000000"/>
          <w:lang w:val="es-ES"/>
        </w:rPr>
        <w:t>Parota</w:t>
      </w:r>
      <w:proofErr w:type="spellEnd"/>
      <w:r w:rsidR="00DE35B4" w:rsidRPr="00632C87">
        <w:rPr>
          <w:rFonts w:ascii="Times New Roman" w:hAnsi="Times New Roman" w:cs="Times New Roman"/>
          <w:color w:val="000000"/>
          <w:lang w:val="es-ES"/>
        </w:rPr>
        <w:t xml:space="preserve">, Palos Gachos, Plátanos, olluelas, Cebolleta, Santa Ana, La Zarza, Río Hondo, </w:t>
      </w:r>
      <w:proofErr w:type="spellStart"/>
      <w:r w:rsidR="00DE35B4" w:rsidRPr="00632C87">
        <w:rPr>
          <w:rFonts w:ascii="Times New Roman" w:hAnsi="Times New Roman" w:cs="Times New Roman"/>
          <w:color w:val="000000"/>
          <w:lang w:val="es-ES"/>
        </w:rPr>
        <w:t>Tacario</w:t>
      </w:r>
      <w:proofErr w:type="spellEnd"/>
      <w:r w:rsidR="00DE35B4" w:rsidRPr="00632C87">
        <w:rPr>
          <w:rFonts w:ascii="Times New Roman" w:hAnsi="Times New Roman" w:cs="Times New Roman"/>
          <w:color w:val="000000"/>
          <w:lang w:val="es-ES"/>
        </w:rPr>
        <w:t xml:space="preserve">, San Rafael, Cerro Azul (de la cúspide del cerro corriente abajo,) El Naranjo, Plan de los Fierros, Cerro </w:t>
      </w:r>
      <w:r w:rsidR="00C971B0" w:rsidRPr="00632C87">
        <w:rPr>
          <w:rFonts w:ascii="Times New Roman" w:hAnsi="Times New Roman" w:cs="Times New Roman"/>
          <w:color w:val="000000"/>
          <w:lang w:val="es-ES"/>
        </w:rPr>
        <w:t>de Peñas Guarache y Cantarranas.</w:t>
      </w:r>
      <w:r w:rsidR="00C971B0" w:rsidRPr="00632C87">
        <w:rPr>
          <w:rStyle w:val="Refdenotaalpie"/>
          <w:rFonts w:ascii="Times New Roman" w:hAnsi="Times New Roman" w:cs="Times New Roman"/>
          <w:color w:val="000000"/>
          <w:lang w:val="es-ES"/>
        </w:rPr>
        <w:footnoteReference w:id="53"/>
      </w:r>
      <w:proofErr w:type="spellStart"/>
      <w:r w:rsidR="00C971B0" w:rsidRPr="00632C87">
        <w:rPr>
          <w:rFonts w:ascii="Times New Roman" w:hAnsi="Times New Roman" w:cs="Times New Roman"/>
        </w:rPr>
        <w:t>Tajimaroa</w:t>
      </w:r>
      <w:proofErr w:type="spellEnd"/>
      <w:r w:rsidR="00C971B0" w:rsidRPr="00632C87">
        <w:rPr>
          <w:rFonts w:ascii="Times New Roman" w:hAnsi="Times New Roman" w:cs="Times New Roman"/>
        </w:rPr>
        <w:t xml:space="preserve"> o Ciudad Hidalgo, después de 1906 continuó perdiendo </w:t>
      </w:r>
      <w:r w:rsidR="00243B2D">
        <w:rPr>
          <w:rFonts w:ascii="Times New Roman" w:hAnsi="Times New Roman" w:cs="Times New Roman"/>
        </w:rPr>
        <w:t>ranchos</w:t>
      </w:r>
      <w:r w:rsidR="00C971B0" w:rsidRPr="00632C87">
        <w:rPr>
          <w:rFonts w:ascii="Times New Roman" w:hAnsi="Times New Roman" w:cs="Times New Roman"/>
        </w:rPr>
        <w:t xml:space="preserve"> o reacomodando el espacio entre sus tenencias. Por ejemplo la tenencia de San Lorenzo pasa en 1921 al municipio de </w:t>
      </w:r>
      <w:proofErr w:type="spellStart"/>
      <w:r w:rsidR="00C971B0" w:rsidRPr="00632C87">
        <w:rPr>
          <w:rFonts w:ascii="Times New Roman" w:hAnsi="Times New Roman" w:cs="Times New Roman"/>
        </w:rPr>
        <w:t>Irimbo</w:t>
      </w:r>
      <w:proofErr w:type="spellEnd"/>
      <w:r w:rsidR="00C41A2F" w:rsidRPr="00632C87">
        <w:rPr>
          <w:rFonts w:ascii="Times New Roman" w:hAnsi="Times New Roman" w:cs="Times New Roman"/>
        </w:rPr>
        <w:t>; posteriormente, en 1939 también se agregan a este municipio la hacie</w:t>
      </w:r>
      <w:r w:rsidR="00404B3A" w:rsidRPr="00632C87">
        <w:rPr>
          <w:rFonts w:ascii="Times New Roman" w:hAnsi="Times New Roman" w:cs="Times New Roman"/>
        </w:rPr>
        <w:t>nda de Magallanes y el rancho El</w:t>
      </w:r>
      <w:r w:rsidR="00C41A2F" w:rsidRPr="00632C87">
        <w:rPr>
          <w:rFonts w:ascii="Times New Roman" w:hAnsi="Times New Roman" w:cs="Times New Roman"/>
        </w:rPr>
        <w:t xml:space="preserve"> Salitre. E</w:t>
      </w:r>
      <w:r w:rsidR="00C971B0" w:rsidRPr="00632C87">
        <w:rPr>
          <w:rFonts w:ascii="Times New Roman" w:hAnsi="Times New Roman" w:cs="Times New Roman"/>
        </w:rPr>
        <w:t xml:space="preserve">n 1928 el rancho de San Antonio se eleva a tenencia de Ciudad Hidalgo y se lleva a los ranchos de </w:t>
      </w:r>
      <w:r w:rsidR="00C971B0" w:rsidRPr="00632C87">
        <w:rPr>
          <w:rFonts w:ascii="Times New Roman" w:hAnsi="Times New Roman" w:cs="Times New Roman"/>
        </w:rPr>
        <w:lastRenderedPageBreak/>
        <w:t>San Antonio, Pinitos, Cerro Azul, San Rafael y Santa Ana</w:t>
      </w:r>
      <w:r w:rsidR="00C41A2F" w:rsidRPr="00632C87">
        <w:rPr>
          <w:rFonts w:ascii="Times New Roman" w:hAnsi="Times New Roman" w:cs="Times New Roman"/>
        </w:rPr>
        <w:t xml:space="preserve">, además de los ranchos que pertenecían a </w:t>
      </w:r>
      <w:proofErr w:type="spellStart"/>
      <w:r w:rsidR="00C41A2F" w:rsidRPr="00632C87">
        <w:rPr>
          <w:rFonts w:ascii="Times New Roman" w:hAnsi="Times New Roman" w:cs="Times New Roman"/>
        </w:rPr>
        <w:t>Indaparapeo</w:t>
      </w:r>
      <w:proofErr w:type="spellEnd"/>
      <w:r w:rsidR="00C41A2F" w:rsidRPr="00632C87">
        <w:rPr>
          <w:rFonts w:ascii="Times New Roman" w:hAnsi="Times New Roman" w:cs="Times New Roman"/>
        </w:rPr>
        <w:t xml:space="preserve"> y vuelven a Hidalgo: </w:t>
      </w:r>
      <w:r w:rsidR="00C41A2F" w:rsidRPr="00632C87">
        <w:rPr>
          <w:rFonts w:ascii="Times New Roman" w:hAnsi="Times New Roman" w:cs="Times New Roman"/>
          <w:color w:val="000000"/>
          <w:lang w:val="es-ES"/>
        </w:rPr>
        <w:t xml:space="preserve">Saucedo, </w:t>
      </w:r>
      <w:proofErr w:type="spellStart"/>
      <w:r w:rsidR="00C41A2F" w:rsidRPr="00632C87">
        <w:rPr>
          <w:rFonts w:ascii="Times New Roman" w:hAnsi="Times New Roman" w:cs="Times New Roman"/>
          <w:color w:val="000000"/>
          <w:lang w:val="es-ES"/>
        </w:rPr>
        <w:t>Charapio</w:t>
      </w:r>
      <w:proofErr w:type="spellEnd"/>
      <w:r w:rsidR="00C41A2F" w:rsidRPr="00632C87">
        <w:rPr>
          <w:rFonts w:ascii="Times New Roman" w:hAnsi="Times New Roman" w:cs="Times New Roman"/>
          <w:color w:val="000000"/>
          <w:lang w:val="es-ES"/>
        </w:rPr>
        <w:t xml:space="preserve">, El Salto, La </w:t>
      </w:r>
      <w:proofErr w:type="spellStart"/>
      <w:r w:rsidR="00C41A2F" w:rsidRPr="00632C87">
        <w:rPr>
          <w:rFonts w:ascii="Times New Roman" w:hAnsi="Times New Roman" w:cs="Times New Roman"/>
          <w:color w:val="000000"/>
          <w:lang w:val="es-ES"/>
        </w:rPr>
        <w:t>Bufita</w:t>
      </w:r>
      <w:proofErr w:type="spellEnd"/>
      <w:r w:rsidR="00C41A2F" w:rsidRPr="00632C87">
        <w:rPr>
          <w:rFonts w:ascii="Times New Roman" w:hAnsi="Times New Roman" w:cs="Times New Roman"/>
          <w:color w:val="000000"/>
          <w:lang w:val="es-ES"/>
        </w:rPr>
        <w:t xml:space="preserve">, El Fresno y Las Cuevas. </w:t>
      </w:r>
    </w:p>
    <w:p w14:paraId="1C0FE0C6" w14:textId="1149B711" w:rsidR="00C41A2F" w:rsidRPr="00632C87" w:rsidRDefault="00C41A2F" w:rsidP="00E77DC0">
      <w:pPr>
        <w:spacing w:line="48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tab/>
        <w:t xml:space="preserve">Finalmente, llegamos a lo que nos interesa, la ceración del municipio de Pino Suárez. </w:t>
      </w:r>
      <w:r w:rsidR="000C06BE" w:rsidRPr="00632C87">
        <w:rPr>
          <w:rFonts w:ascii="Times New Roman" w:hAnsi="Times New Roman" w:cs="Times New Roman"/>
          <w:color w:val="000000"/>
          <w:lang w:val="es-ES"/>
        </w:rPr>
        <w:t xml:space="preserve">Esta ocurre el 14 de febrero de 1941. </w:t>
      </w:r>
      <w:r w:rsidR="00841BF1" w:rsidRPr="00632C87">
        <w:rPr>
          <w:rFonts w:ascii="Times New Roman" w:hAnsi="Times New Roman" w:cs="Times New Roman"/>
          <w:color w:val="000000"/>
          <w:lang w:val="es-ES"/>
        </w:rPr>
        <w:t>Una de l</w:t>
      </w:r>
      <w:r w:rsidR="00243B2D">
        <w:rPr>
          <w:rFonts w:ascii="Times New Roman" w:hAnsi="Times New Roman" w:cs="Times New Roman"/>
          <w:color w:val="000000"/>
          <w:lang w:val="es-ES"/>
        </w:rPr>
        <w:t>as cosas que llama la atención</w:t>
      </w:r>
      <w:r w:rsidR="00FB3480" w:rsidRPr="00632C87">
        <w:rPr>
          <w:rFonts w:ascii="Times New Roman" w:hAnsi="Times New Roman" w:cs="Times New Roman"/>
          <w:color w:val="000000"/>
          <w:lang w:val="es-ES"/>
        </w:rPr>
        <w:t xml:space="preserve"> es que en el diario de debates de la Cámara de Di</w:t>
      </w:r>
      <w:r w:rsidR="00243B2D">
        <w:rPr>
          <w:rFonts w:ascii="Times New Roman" w:hAnsi="Times New Roman" w:cs="Times New Roman"/>
          <w:color w:val="000000"/>
          <w:lang w:val="es-ES"/>
        </w:rPr>
        <w:t>putados del Estado de Michoacán</w:t>
      </w:r>
      <w:r w:rsidR="00FB3480" w:rsidRPr="00632C87">
        <w:rPr>
          <w:rFonts w:ascii="Times New Roman" w:hAnsi="Times New Roman" w:cs="Times New Roman"/>
          <w:color w:val="000000"/>
          <w:lang w:val="es-ES"/>
        </w:rPr>
        <w:t xml:space="preserve"> nunca se refiere a alguna petición, como suele suceder.</w:t>
      </w:r>
      <w:r w:rsidR="00E44FE7" w:rsidRPr="00632C87">
        <w:rPr>
          <w:rFonts w:ascii="Times New Roman" w:hAnsi="Times New Roman" w:cs="Times New Roman"/>
          <w:color w:val="000000"/>
          <w:lang w:val="es-ES"/>
        </w:rPr>
        <w:t xml:space="preserve"> Habría que ver que se dice en el Archivo Municipal de Ciudad Hidalgo o en la Hemeroteca</w:t>
      </w:r>
      <w:r w:rsidR="002E08AA" w:rsidRPr="00632C87">
        <w:rPr>
          <w:rFonts w:ascii="Times New Roman" w:hAnsi="Times New Roman" w:cs="Times New Roman"/>
          <w:color w:val="000000"/>
          <w:lang w:val="es-ES"/>
        </w:rPr>
        <w:t xml:space="preserve"> de la Universidad Michoacana de San Nicolás de Hidalgo</w:t>
      </w:r>
      <w:r w:rsidR="00406590" w:rsidRPr="00632C87">
        <w:rPr>
          <w:rFonts w:ascii="Times New Roman" w:hAnsi="Times New Roman" w:cs="Times New Roman"/>
          <w:color w:val="000000"/>
          <w:lang w:val="es-ES"/>
        </w:rPr>
        <w:t xml:space="preserve"> si hubo un movimiento de parte de los habitantes de El Caracol por constituirse en municipio. Mi hipótesis es que no hubo tal y que posiblemente fue alguna ocurrencia de un político local.</w:t>
      </w:r>
    </w:p>
    <w:p w14:paraId="078B3D7D" w14:textId="45E983A0" w:rsidR="00406590" w:rsidRPr="00632C87" w:rsidRDefault="00406590" w:rsidP="00E77DC0">
      <w:pPr>
        <w:spacing w:line="48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tab/>
        <w:t>El hecho concreto es que en el acta número 21 del Congreso del Estado de la LXVIII legislatura, durante el primer periodo de sesiones el Congreso decretó la ley número 37 donde se elevó, a la categoría de municipio, la tenencia de El Caracol y se le denominará Pino Suarez.</w:t>
      </w:r>
      <w:r w:rsidRPr="00632C87">
        <w:rPr>
          <w:rStyle w:val="Refdenotaalpie"/>
          <w:rFonts w:ascii="Times New Roman" w:hAnsi="Times New Roman" w:cs="Times New Roman"/>
          <w:color w:val="000000"/>
          <w:lang w:val="es-ES"/>
        </w:rPr>
        <w:footnoteReference w:id="54"/>
      </w:r>
    </w:p>
    <w:p w14:paraId="1F723C0E" w14:textId="3E9D5FCE" w:rsidR="00177271" w:rsidRPr="00632C87" w:rsidRDefault="00406590" w:rsidP="00E77DC0">
      <w:pPr>
        <w:spacing w:line="48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tab/>
        <w:t xml:space="preserve">Con todas las modificaciones territoriales del municipio de Ciudad Hidalgo que hemos referido, al nuevo municipio de Pino Suarez </w:t>
      </w:r>
      <w:r w:rsidR="00243B2D">
        <w:rPr>
          <w:rFonts w:ascii="Times New Roman" w:hAnsi="Times New Roman" w:cs="Times New Roman"/>
          <w:color w:val="000000"/>
          <w:lang w:val="es-ES"/>
        </w:rPr>
        <w:t>le correspondió</w:t>
      </w:r>
      <w:r w:rsidR="00397DA0" w:rsidRPr="00632C87">
        <w:rPr>
          <w:rFonts w:ascii="Times New Roman" w:hAnsi="Times New Roman" w:cs="Times New Roman"/>
          <w:color w:val="000000"/>
          <w:lang w:val="es-ES"/>
        </w:rPr>
        <w:t xml:space="preserve"> las </w:t>
      </w:r>
      <w:r w:rsidR="00243B2D">
        <w:rPr>
          <w:rFonts w:ascii="Times New Roman" w:hAnsi="Times New Roman" w:cs="Times New Roman"/>
          <w:color w:val="000000"/>
          <w:lang w:val="es-ES"/>
        </w:rPr>
        <w:t xml:space="preserve">localidades </w:t>
      </w:r>
      <w:r w:rsidR="00397DA0" w:rsidRPr="00632C87">
        <w:rPr>
          <w:rFonts w:ascii="Times New Roman" w:hAnsi="Times New Roman" w:cs="Times New Roman"/>
          <w:color w:val="000000"/>
          <w:lang w:val="es-ES"/>
        </w:rPr>
        <w:t xml:space="preserve">siguientes: su cabecera el Caracol, que se eleva a la categoría de Villa y que se denominara Villa de El Caracol de Matamoros, y las rancherías de Hacienda Nueva, Las Mesas, Cebolleta, Pitayos, </w:t>
      </w:r>
      <w:proofErr w:type="spellStart"/>
      <w:r w:rsidR="00397DA0" w:rsidRPr="00632C87">
        <w:rPr>
          <w:rFonts w:ascii="Times New Roman" w:hAnsi="Times New Roman" w:cs="Times New Roman"/>
          <w:color w:val="000000"/>
          <w:lang w:val="es-ES"/>
        </w:rPr>
        <w:t>Púcuaro</w:t>
      </w:r>
      <w:proofErr w:type="spellEnd"/>
      <w:r w:rsidR="00397DA0" w:rsidRPr="00632C87">
        <w:rPr>
          <w:rFonts w:ascii="Times New Roman" w:hAnsi="Times New Roman" w:cs="Times New Roman"/>
          <w:color w:val="000000"/>
          <w:lang w:val="es-ES"/>
        </w:rPr>
        <w:t xml:space="preserve">, La Palma, San </w:t>
      </w:r>
      <w:r w:rsidR="00076D7D">
        <w:rPr>
          <w:rFonts w:ascii="Times New Roman" w:hAnsi="Times New Roman" w:cs="Times New Roman"/>
          <w:color w:val="000000"/>
          <w:lang w:val="es-ES"/>
        </w:rPr>
        <w:t xml:space="preserve">Juan, Palos Gachos, </w:t>
      </w:r>
      <w:proofErr w:type="spellStart"/>
      <w:r w:rsidR="00076D7D">
        <w:rPr>
          <w:rFonts w:ascii="Times New Roman" w:hAnsi="Times New Roman" w:cs="Times New Roman"/>
          <w:color w:val="000000"/>
          <w:lang w:val="es-ES"/>
        </w:rPr>
        <w:t>Charapio</w:t>
      </w:r>
      <w:proofErr w:type="spellEnd"/>
      <w:r w:rsidR="00076D7D">
        <w:rPr>
          <w:rFonts w:ascii="Times New Roman" w:hAnsi="Times New Roman" w:cs="Times New Roman"/>
          <w:color w:val="000000"/>
          <w:lang w:val="es-ES"/>
        </w:rPr>
        <w:t>, El</w:t>
      </w:r>
      <w:r w:rsidR="00397DA0" w:rsidRPr="00632C87">
        <w:rPr>
          <w:rFonts w:ascii="Times New Roman" w:hAnsi="Times New Roman" w:cs="Times New Roman"/>
          <w:color w:val="000000"/>
          <w:lang w:val="es-ES"/>
        </w:rPr>
        <w:t xml:space="preserve"> Salto, La </w:t>
      </w:r>
      <w:proofErr w:type="spellStart"/>
      <w:r w:rsidR="00397DA0" w:rsidRPr="00632C87">
        <w:rPr>
          <w:rFonts w:ascii="Times New Roman" w:hAnsi="Times New Roman" w:cs="Times New Roman"/>
          <w:color w:val="000000"/>
          <w:lang w:val="es-ES"/>
        </w:rPr>
        <w:t>Bufita</w:t>
      </w:r>
      <w:proofErr w:type="spellEnd"/>
      <w:r w:rsidR="00397DA0" w:rsidRPr="00632C87">
        <w:rPr>
          <w:rFonts w:ascii="Times New Roman" w:hAnsi="Times New Roman" w:cs="Times New Roman"/>
          <w:color w:val="000000"/>
          <w:lang w:val="es-ES"/>
        </w:rPr>
        <w:t xml:space="preserve">, El Fresno, Las Cuevas, La Parrita, </w:t>
      </w:r>
      <w:proofErr w:type="spellStart"/>
      <w:r w:rsidR="00397DA0" w:rsidRPr="00632C87">
        <w:rPr>
          <w:rFonts w:ascii="Times New Roman" w:hAnsi="Times New Roman" w:cs="Times New Roman"/>
          <w:color w:val="000000"/>
          <w:lang w:val="es-ES"/>
        </w:rPr>
        <w:t>Zapotito</w:t>
      </w:r>
      <w:proofErr w:type="spellEnd"/>
      <w:r w:rsidR="00397DA0" w:rsidRPr="00632C87">
        <w:rPr>
          <w:rFonts w:ascii="Times New Roman" w:hAnsi="Times New Roman" w:cs="Times New Roman"/>
          <w:color w:val="000000"/>
          <w:lang w:val="es-ES"/>
        </w:rPr>
        <w:t xml:space="preserve">, Metate, Chilacayote, </w:t>
      </w:r>
      <w:proofErr w:type="spellStart"/>
      <w:r w:rsidR="00397DA0" w:rsidRPr="00632C87">
        <w:rPr>
          <w:rFonts w:ascii="Times New Roman" w:hAnsi="Times New Roman" w:cs="Times New Roman"/>
          <w:color w:val="000000"/>
          <w:lang w:val="es-ES"/>
        </w:rPr>
        <w:t>Cuitzillos</w:t>
      </w:r>
      <w:proofErr w:type="spellEnd"/>
      <w:r w:rsidR="00397DA0" w:rsidRPr="00632C87">
        <w:rPr>
          <w:rFonts w:ascii="Times New Roman" w:hAnsi="Times New Roman" w:cs="Times New Roman"/>
          <w:color w:val="000000"/>
          <w:lang w:val="es-ES"/>
        </w:rPr>
        <w:t>, Capulín, Cañada de los Boyeros, Plátanos, Hoyuelas y Cantarranas.</w:t>
      </w:r>
      <w:r w:rsidR="00397DA0" w:rsidRPr="00632C87">
        <w:rPr>
          <w:rStyle w:val="Refdenotaalpie"/>
          <w:rFonts w:ascii="Times New Roman" w:hAnsi="Times New Roman" w:cs="Times New Roman"/>
          <w:color w:val="000000"/>
          <w:lang w:val="es-ES"/>
        </w:rPr>
        <w:t xml:space="preserve"> </w:t>
      </w:r>
      <w:r w:rsidR="00397DA0" w:rsidRPr="00632C87">
        <w:rPr>
          <w:rStyle w:val="Refdenotaalpie"/>
          <w:rFonts w:ascii="Times New Roman" w:hAnsi="Times New Roman" w:cs="Times New Roman"/>
          <w:color w:val="000000"/>
          <w:lang w:val="es-ES"/>
        </w:rPr>
        <w:footnoteReference w:id="55"/>
      </w:r>
      <w:r w:rsidR="00404B3A" w:rsidRPr="00632C87">
        <w:rPr>
          <w:rFonts w:ascii="Times New Roman" w:hAnsi="Times New Roman" w:cs="Times New Roman"/>
          <w:color w:val="000000"/>
          <w:lang w:val="es-ES"/>
        </w:rPr>
        <w:t xml:space="preserve"> </w:t>
      </w:r>
    </w:p>
    <w:p w14:paraId="732093F4" w14:textId="2F9B8D2E" w:rsidR="00397DA0" w:rsidRPr="00632C87" w:rsidRDefault="00397DA0" w:rsidP="00E77DC0">
      <w:pPr>
        <w:spacing w:line="48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lastRenderedPageBreak/>
        <w:tab/>
        <w:t xml:space="preserve">Como en todas las divisiones territoriales en Michoacán. En esta ocasión tampoco hubo coordenadas geográficas que nos indicaran la jurisdicción territorial del nuevo municipio. En otras palabras, se había creado una nueva jurisdicción y una nueva soberanía municipal en derecho </w:t>
      </w:r>
      <w:r w:rsidR="002829F2" w:rsidRPr="00632C87">
        <w:rPr>
          <w:rFonts w:ascii="Times New Roman" w:hAnsi="Times New Roman" w:cs="Times New Roman"/>
          <w:color w:val="000000"/>
          <w:lang w:val="es-ES"/>
        </w:rPr>
        <w:t>pero en los hechos</w:t>
      </w:r>
      <w:r w:rsidRPr="00632C87">
        <w:rPr>
          <w:rFonts w:ascii="Times New Roman" w:hAnsi="Times New Roman" w:cs="Times New Roman"/>
          <w:color w:val="000000"/>
          <w:lang w:val="es-ES"/>
        </w:rPr>
        <w:t xml:space="preserve"> nunca funcionó. </w:t>
      </w:r>
    </w:p>
    <w:p w14:paraId="13066B22" w14:textId="239EF260" w:rsidR="00177271" w:rsidRDefault="00397DA0" w:rsidP="00EF2210">
      <w:pPr>
        <w:spacing w:line="48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tab/>
        <w:t xml:space="preserve">Una posibilidad </w:t>
      </w:r>
      <w:r w:rsidR="002829F2" w:rsidRPr="00632C87">
        <w:rPr>
          <w:rFonts w:ascii="Times New Roman" w:hAnsi="Times New Roman" w:cs="Times New Roman"/>
          <w:color w:val="000000"/>
          <w:lang w:val="es-ES"/>
        </w:rPr>
        <w:t xml:space="preserve">para que los habitantes de El Caracol no asumieran su soberanía es que lo que se discutió, si es que así fue, en la sesión de la Cámara de diputados, no se hubiera promulgado en el </w:t>
      </w:r>
      <w:r w:rsidR="00243B2D">
        <w:rPr>
          <w:rFonts w:ascii="Times New Roman" w:hAnsi="Times New Roman" w:cs="Times New Roman"/>
          <w:color w:val="000000"/>
          <w:lang w:val="es-ES"/>
        </w:rPr>
        <w:t>P</w:t>
      </w:r>
      <w:r w:rsidR="002829F2" w:rsidRPr="00632C87">
        <w:rPr>
          <w:rFonts w:ascii="Times New Roman" w:hAnsi="Times New Roman" w:cs="Times New Roman"/>
          <w:color w:val="000000"/>
          <w:lang w:val="es-ES"/>
        </w:rPr>
        <w:t xml:space="preserve">eriodo </w:t>
      </w:r>
      <w:r w:rsidR="00243B2D">
        <w:rPr>
          <w:rFonts w:ascii="Times New Roman" w:hAnsi="Times New Roman" w:cs="Times New Roman"/>
          <w:color w:val="000000"/>
          <w:lang w:val="es-ES"/>
        </w:rPr>
        <w:t>O</w:t>
      </w:r>
      <w:r w:rsidR="002829F2" w:rsidRPr="00632C87">
        <w:rPr>
          <w:rFonts w:ascii="Times New Roman" w:hAnsi="Times New Roman" w:cs="Times New Roman"/>
          <w:color w:val="000000"/>
          <w:lang w:val="es-ES"/>
        </w:rPr>
        <w:t xml:space="preserve">ficial. </w:t>
      </w:r>
      <w:r w:rsidR="00243B2D">
        <w:rPr>
          <w:rFonts w:ascii="Times New Roman" w:hAnsi="Times New Roman" w:cs="Times New Roman"/>
          <w:color w:val="000000"/>
          <w:lang w:val="es-ES"/>
        </w:rPr>
        <w:t>Pero, al publicarse, e</w:t>
      </w:r>
      <w:r w:rsidR="002829F2" w:rsidRPr="00632C87">
        <w:rPr>
          <w:rFonts w:ascii="Times New Roman" w:hAnsi="Times New Roman" w:cs="Times New Roman"/>
          <w:color w:val="000000"/>
          <w:lang w:val="es-ES"/>
        </w:rPr>
        <w:t>n términos legales se cumplió con todo el procedimiento formal</w:t>
      </w:r>
      <w:r w:rsidR="00B9622F" w:rsidRPr="00632C87">
        <w:rPr>
          <w:rFonts w:ascii="Times New Roman" w:hAnsi="Times New Roman" w:cs="Times New Roman"/>
          <w:color w:val="000000"/>
          <w:lang w:val="es-ES"/>
        </w:rPr>
        <w:t>. En el tomo LXII del Periódico Oficial del día 10 de junio de 1941 se promulgó el decreto respectivo.</w:t>
      </w:r>
      <w:r w:rsidR="00B9622F" w:rsidRPr="00632C87">
        <w:rPr>
          <w:rStyle w:val="Refdenotaalpie"/>
          <w:rFonts w:ascii="Times New Roman" w:hAnsi="Times New Roman" w:cs="Times New Roman"/>
          <w:color w:val="000000"/>
          <w:lang w:val="es-ES"/>
        </w:rPr>
        <w:footnoteReference w:id="56"/>
      </w:r>
      <w:r w:rsidR="00C232BF">
        <w:rPr>
          <w:rFonts w:ascii="Times New Roman" w:hAnsi="Times New Roman" w:cs="Times New Roman"/>
          <w:color w:val="000000"/>
          <w:lang w:val="es-ES"/>
        </w:rPr>
        <w:t xml:space="preserve"> (MAPA 4)</w:t>
      </w:r>
    </w:p>
    <w:p w14:paraId="33B3AA21" w14:textId="60C92380" w:rsidR="00DE40A1" w:rsidRPr="00632C87" w:rsidRDefault="00DE40A1" w:rsidP="00E13CD5">
      <w:pPr>
        <w:spacing w:line="480" w:lineRule="auto"/>
        <w:ind w:firstLine="708"/>
        <w:jc w:val="both"/>
        <w:rPr>
          <w:rFonts w:ascii="Times New Roman" w:hAnsi="Times New Roman" w:cs="Times New Roman"/>
          <w:color w:val="000000"/>
          <w:lang w:val="es-ES"/>
        </w:rPr>
      </w:pPr>
      <w:r w:rsidRPr="00632C87">
        <w:rPr>
          <w:rFonts w:ascii="Times New Roman" w:hAnsi="Times New Roman" w:cs="Times New Roman"/>
          <w:color w:val="000000"/>
          <w:lang w:val="es-ES"/>
        </w:rPr>
        <w:t>Queda</w:t>
      </w:r>
      <w:r w:rsidR="00EF2210">
        <w:rPr>
          <w:rFonts w:ascii="Times New Roman" w:hAnsi="Times New Roman" w:cs="Times New Roman"/>
          <w:color w:val="000000"/>
          <w:lang w:val="es-ES"/>
        </w:rPr>
        <w:t>n muchas</w:t>
      </w:r>
      <w:r w:rsidRPr="00632C87">
        <w:rPr>
          <w:rFonts w:ascii="Times New Roman" w:hAnsi="Times New Roman" w:cs="Times New Roman"/>
          <w:color w:val="000000"/>
          <w:lang w:val="es-ES"/>
        </w:rPr>
        <w:t xml:space="preserve"> pregunta</w:t>
      </w:r>
      <w:r w:rsidR="00EF2210">
        <w:rPr>
          <w:rFonts w:ascii="Times New Roman" w:hAnsi="Times New Roman" w:cs="Times New Roman"/>
          <w:color w:val="000000"/>
          <w:lang w:val="es-ES"/>
        </w:rPr>
        <w:t>s en este tipo de procesos. La que en este momento me interesa es</w:t>
      </w:r>
      <w:r w:rsidRPr="00632C87">
        <w:rPr>
          <w:rFonts w:ascii="Times New Roman" w:hAnsi="Times New Roman" w:cs="Times New Roman"/>
          <w:color w:val="000000"/>
          <w:lang w:val="es-ES"/>
        </w:rPr>
        <w:t xml:space="preserve"> ¿</w:t>
      </w:r>
      <w:r w:rsidR="00EF2210">
        <w:rPr>
          <w:rFonts w:ascii="Times New Roman" w:hAnsi="Times New Roman" w:cs="Times New Roman"/>
          <w:color w:val="000000"/>
          <w:lang w:val="es-ES"/>
        </w:rPr>
        <w:t>p</w:t>
      </w:r>
      <w:r w:rsidRPr="00632C87">
        <w:rPr>
          <w:rFonts w:ascii="Times New Roman" w:hAnsi="Times New Roman" w:cs="Times New Roman"/>
          <w:color w:val="000000"/>
          <w:lang w:val="es-ES"/>
        </w:rPr>
        <w:t>or qué los diputados locales se olvidaron por desaparecer el municipio de Pino Suárez? Esta pregunta la</w:t>
      </w:r>
      <w:r w:rsidR="00404B3A" w:rsidRPr="00632C87">
        <w:rPr>
          <w:rFonts w:ascii="Times New Roman" w:hAnsi="Times New Roman" w:cs="Times New Roman"/>
          <w:color w:val="000000"/>
          <w:lang w:val="es-ES"/>
        </w:rPr>
        <w:t xml:space="preserve"> hago porque hay un antecedente</w:t>
      </w:r>
      <w:r w:rsidRPr="00632C87">
        <w:rPr>
          <w:rFonts w:ascii="Times New Roman" w:hAnsi="Times New Roman" w:cs="Times New Roman"/>
          <w:color w:val="000000"/>
          <w:lang w:val="es-ES"/>
        </w:rPr>
        <w:t xml:space="preserve"> muy importante que es la creaci</w:t>
      </w:r>
      <w:r w:rsidR="00693331" w:rsidRPr="00632C87">
        <w:rPr>
          <w:rFonts w:ascii="Times New Roman" w:hAnsi="Times New Roman" w:cs="Times New Roman"/>
          <w:color w:val="000000"/>
          <w:lang w:val="es-ES"/>
        </w:rPr>
        <w:t>ón, desaparición y nueva creación</w:t>
      </w:r>
      <w:r w:rsidRPr="00632C87">
        <w:rPr>
          <w:rFonts w:ascii="Times New Roman" w:hAnsi="Times New Roman" w:cs="Times New Roman"/>
          <w:color w:val="000000"/>
          <w:lang w:val="es-ES"/>
        </w:rPr>
        <w:t xml:space="preserve"> del municipio de </w:t>
      </w:r>
      <w:proofErr w:type="spellStart"/>
      <w:r w:rsidRPr="00632C87">
        <w:rPr>
          <w:rFonts w:ascii="Times New Roman" w:hAnsi="Times New Roman" w:cs="Times New Roman"/>
          <w:color w:val="000000"/>
          <w:lang w:val="es-ES"/>
        </w:rPr>
        <w:t>Aporo</w:t>
      </w:r>
      <w:proofErr w:type="spellEnd"/>
      <w:r w:rsidRPr="00632C87">
        <w:rPr>
          <w:rFonts w:ascii="Times New Roman" w:hAnsi="Times New Roman" w:cs="Times New Roman"/>
          <w:color w:val="000000"/>
          <w:lang w:val="es-ES"/>
        </w:rPr>
        <w:t xml:space="preserve">. </w:t>
      </w:r>
    </w:p>
    <w:p w14:paraId="23A8FA1C" w14:textId="2DA92C3A" w:rsidR="00DE40A1" w:rsidRPr="00632C87" w:rsidRDefault="00DE40A1" w:rsidP="00E13CD5">
      <w:pPr>
        <w:spacing w:line="48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tab/>
        <w:t xml:space="preserve">Este municipio originalmente fue creado el 10 de agosto de 1921 durante el gobierno de </w:t>
      </w:r>
      <w:proofErr w:type="spellStart"/>
      <w:r w:rsidR="00F01655" w:rsidRPr="00632C87">
        <w:rPr>
          <w:rFonts w:ascii="Times New Roman" w:hAnsi="Times New Roman" w:cs="Times New Roman"/>
          <w:color w:val="000000"/>
          <w:lang w:val="es-ES"/>
        </w:rPr>
        <w:t>Sidró</w:t>
      </w:r>
      <w:r w:rsidR="00F01655">
        <w:rPr>
          <w:rFonts w:ascii="Times New Roman" w:hAnsi="Times New Roman" w:cs="Times New Roman"/>
          <w:color w:val="000000"/>
          <w:lang w:val="es-ES"/>
        </w:rPr>
        <w:t>nio</w:t>
      </w:r>
      <w:proofErr w:type="spellEnd"/>
      <w:r w:rsidRPr="00632C87">
        <w:rPr>
          <w:rFonts w:ascii="Times New Roman" w:hAnsi="Times New Roman" w:cs="Times New Roman"/>
          <w:color w:val="000000"/>
          <w:lang w:val="es-ES"/>
        </w:rPr>
        <w:t xml:space="preserve"> Sánchez Pineda. Para el 13 de marzo de 1924 la legislatura, de acuerdo a su facultad constitucional, proced</w:t>
      </w:r>
      <w:r w:rsidR="00EF2210">
        <w:rPr>
          <w:rFonts w:ascii="Times New Roman" w:hAnsi="Times New Roman" w:cs="Times New Roman"/>
          <w:color w:val="000000"/>
          <w:lang w:val="es-ES"/>
        </w:rPr>
        <w:t>ió</w:t>
      </w:r>
      <w:r w:rsidRPr="00632C87">
        <w:rPr>
          <w:rFonts w:ascii="Times New Roman" w:hAnsi="Times New Roman" w:cs="Times New Roman"/>
          <w:color w:val="000000"/>
          <w:lang w:val="es-ES"/>
        </w:rPr>
        <w:t xml:space="preserve"> a la desaparición de este municipio para convertirlo en tenencia dependiente del municipio de </w:t>
      </w:r>
      <w:proofErr w:type="spellStart"/>
      <w:r w:rsidRPr="00632C87">
        <w:rPr>
          <w:rFonts w:ascii="Times New Roman" w:hAnsi="Times New Roman" w:cs="Times New Roman"/>
          <w:color w:val="000000"/>
          <w:lang w:val="es-ES"/>
        </w:rPr>
        <w:t>Senguio</w:t>
      </w:r>
      <w:proofErr w:type="spellEnd"/>
      <w:r w:rsidRPr="00632C87">
        <w:rPr>
          <w:rFonts w:ascii="Times New Roman" w:hAnsi="Times New Roman" w:cs="Times New Roman"/>
          <w:color w:val="000000"/>
          <w:lang w:val="es-ES"/>
        </w:rPr>
        <w:t xml:space="preserve">. Sin </w:t>
      </w:r>
      <w:r w:rsidR="00EF2210">
        <w:rPr>
          <w:rFonts w:ascii="Times New Roman" w:hAnsi="Times New Roman" w:cs="Times New Roman"/>
          <w:color w:val="000000"/>
          <w:lang w:val="es-ES"/>
        </w:rPr>
        <w:t>embargo, tres años después, el C</w:t>
      </w:r>
      <w:r w:rsidRPr="00632C87">
        <w:rPr>
          <w:rFonts w:ascii="Times New Roman" w:hAnsi="Times New Roman" w:cs="Times New Roman"/>
          <w:color w:val="000000"/>
          <w:lang w:val="es-ES"/>
        </w:rPr>
        <w:t xml:space="preserve">ongreso </w:t>
      </w:r>
      <w:r w:rsidR="00EF2210">
        <w:rPr>
          <w:rFonts w:ascii="Times New Roman" w:hAnsi="Times New Roman" w:cs="Times New Roman"/>
          <w:color w:val="000000"/>
          <w:lang w:val="es-ES"/>
        </w:rPr>
        <w:t>de nueva cuenta elevó</w:t>
      </w:r>
      <w:r w:rsidR="00693331" w:rsidRPr="00632C87">
        <w:rPr>
          <w:rFonts w:ascii="Times New Roman" w:hAnsi="Times New Roman" w:cs="Times New Roman"/>
          <w:color w:val="000000"/>
          <w:lang w:val="es-ES"/>
        </w:rPr>
        <w:t xml:space="preserve"> la tenencia de </w:t>
      </w:r>
      <w:proofErr w:type="spellStart"/>
      <w:r w:rsidR="00693331" w:rsidRPr="00632C87">
        <w:rPr>
          <w:rFonts w:ascii="Times New Roman" w:hAnsi="Times New Roman" w:cs="Times New Roman"/>
          <w:color w:val="000000"/>
          <w:lang w:val="es-ES"/>
        </w:rPr>
        <w:t>Aporo</w:t>
      </w:r>
      <w:proofErr w:type="spellEnd"/>
      <w:r w:rsidR="00693331" w:rsidRPr="00632C87">
        <w:rPr>
          <w:rFonts w:ascii="Times New Roman" w:hAnsi="Times New Roman" w:cs="Times New Roman"/>
          <w:color w:val="000000"/>
          <w:lang w:val="es-ES"/>
        </w:rPr>
        <w:t xml:space="preserve"> en municipio.</w:t>
      </w:r>
      <w:r w:rsidR="00AA5BAE" w:rsidRPr="00632C87">
        <w:rPr>
          <w:rStyle w:val="Refdenotaalpie"/>
          <w:rFonts w:ascii="Times New Roman" w:hAnsi="Times New Roman" w:cs="Times New Roman"/>
          <w:color w:val="000000"/>
          <w:lang w:val="es-ES"/>
        </w:rPr>
        <w:footnoteReference w:id="57"/>
      </w:r>
      <w:r w:rsidR="00693331" w:rsidRPr="00632C87">
        <w:rPr>
          <w:rFonts w:ascii="Times New Roman" w:hAnsi="Times New Roman" w:cs="Times New Roman"/>
          <w:color w:val="000000"/>
          <w:lang w:val="es-ES"/>
        </w:rPr>
        <w:t xml:space="preserve"> ¿Por</w:t>
      </w:r>
      <w:r w:rsidR="00404B3A" w:rsidRPr="00632C87">
        <w:rPr>
          <w:rFonts w:ascii="Times New Roman" w:hAnsi="Times New Roman" w:cs="Times New Roman"/>
          <w:color w:val="000000"/>
          <w:lang w:val="es-ES"/>
        </w:rPr>
        <w:t xml:space="preserve"> </w:t>
      </w:r>
      <w:r w:rsidR="00693331" w:rsidRPr="00632C87">
        <w:rPr>
          <w:rFonts w:ascii="Times New Roman" w:hAnsi="Times New Roman" w:cs="Times New Roman"/>
          <w:color w:val="000000"/>
          <w:lang w:val="es-ES"/>
        </w:rPr>
        <w:t>qué no hicieron lo mismo con Pino Suárez?</w:t>
      </w:r>
    </w:p>
    <w:p w14:paraId="750F0596" w14:textId="77777777" w:rsidR="00693331" w:rsidRPr="00632C87" w:rsidRDefault="00693331" w:rsidP="00C41A2F">
      <w:pPr>
        <w:spacing w:line="360" w:lineRule="auto"/>
        <w:jc w:val="both"/>
        <w:rPr>
          <w:rFonts w:ascii="Times New Roman" w:hAnsi="Times New Roman" w:cs="Times New Roman"/>
          <w:color w:val="000000"/>
          <w:lang w:val="es-ES"/>
        </w:rPr>
      </w:pPr>
    </w:p>
    <w:p w14:paraId="69E71BE4" w14:textId="0E927541" w:rsidR="00B9622F" w:rsidRPr="00632C87" w:rsidRDefault="00B9622F" w:rsidP="00C41A2F">
      <w:pPr>
        <w:spacing w:line="36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t>Conclusiones</w:t>
      </w:r>
    </w:p>
    <w:p w14:paraId="4B7225A0" w14:textId="77777777" w:rsidR="00E13CD5" w:rsidRDefault="00B9622F" w:rsidP="00056ECD">
      <w:pPr>
        <w:spacing w:line="36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lastRenderedPageBreak/>
        <w:t>¿Por qué se creó el municipio de Pino Suárez? ¿Hubo alguna movilización social de los habitantes de El Caracol, como ha ocurrido en otros lugares? ¿Por qué los habitantes de El Caracol no asumieron la soberanía que les había otorgado el Congreso del Estado? ¿Qué reacciones hubo de parte de las autoridades y ciudadanos de Ciudad Hidalgo? Todas estas son preguntas que en este momento no puedo responder. Mi hipótesis</w:t>
      </w:r>
      <w:r w:rsidR="00DD520D" w:rsidRPr="00632C87">
        <w:rPr>
          <w:rFonts w:ascii="Times New Roman" w:hAnsi="Times New Roman" w:cs="Times New Roman"/>
          <w:color w:val="000000"/>
          <w:lang w:val="es-ES"/>
        </w:rPr>
        <w:t>, a reserva de consultar a los habitantes del lugar y buscar mayor in</w:t>
      </w:r>
      <w:r w:rsidR="00095EAA" w:rsidRPr="00632C87">
        <w:rPr>
          <w:rFonts w:ascii="Times New Roman" w:hAnsi="Times New Roman" w:cs="Times New Roman"/>
          <w:color w:val="000000"/>
          <w:lang w:val="es-ES"/>
        </w:rPr>
        <w:t xml:space="preserve">formación de archivo o </w:t>
      </w:r>
      <w:proofErr w:type="spellStart"/>
      <w:r w:rsidR="00095EAA" w:rsidRPr="00632C87">
        <w:rPr>
          <w:rFonts w:ascii="Times New Roman" w:hAnsi="Times New Roman" w:cs="Times New Roman"/>
          <w:color w:val="000000"/>
          <w:lang w:val="es-ES"/>
        </w:rPr>
        <w:t>hemerográ</w:t>
      </w:r>
      <w:r w:rsidR="00DD520D" w:rsidRPr="00632C87">
        <w:rPr>
          <w:rFonts w:ascii="Times New Roman" w:hAnsi="Times New Roman" w:cs="Times New Roman"/>
          <w:color w:val="000000"/>
          <w:lang w:val="es-ES"/>
        </w:rPr>
        <w:t>fica</w:t>
      </w:r>
      <w:proofErr w:type="spellEnd"/>
      <w:r w:rsidR="00DD520D" w:rsidRPr="00632C87">
        <w:rPr>
          <w:rFonts w:ascii="Times New Roman" w:hAnsi="Times New Roman" w:cs="Times New Roman"/>
          <w:color w:val="000000"/>
          <w:lang w:val="es-ES"/>
        </w:rPr>
        <w:t>,</w:t>
      </w:r>
      <w:r w:rsidRPr="00632C87">
        <w:rPr>
          <w:rFonts w:ascii="Times New Roman" w:hAnsi="Times New Roman" w:cs="Times New Roman"/>
          <w:color w:val="000000"/>
          <w:lang w:val="es-ES"/>
        </w:rPr>
        <w:t xml:space="preserve"> es que </w:t>
      </w:r>
      <w:r w:rsidR="00E13CD5">
        <w:rPr>
          <w:rFonts w:ascii="Times New Roman" w:hAnsi="Times New Roman" w:cs="Times New Roman"/>
          <w:color w:val="000000"/>
          <w:lang w:val="es-ES"/>
        </w:rPr>
        <w:t xml:space="preserve">muy pocos </w:t>
      </w:r>
      <w:r w:rsidRPr="00632C87">
        <w:rPr>
          <w:rFonts w:ascii="Times New Roman" w:hAnsi="Times New Roman" w:cs="Times New Roman"/>
          <w:color w:val="000000"/>
          <w:lang w:val="es-ES"/>
        </w:rPr>
        <w:t>habitantes de El Caracol supieron que</w:t>
      </w:r>
      <w:r w:rsidR="00DD520D" w:rsidRPr="00632C87">
        <w:rPr>
          <w:rFonts w:ascii="Times New Roman" w:hAnsi="Times New Roman" w:cs="Times New Roman"/>
          <w:color w:val="000000"/>
          <w:lang w:val="es-ES"/>
        </w:rPr>
        <w:t xml:space="preserve"> se</w:t>
      </w:r>
      <w:r w:rsidRPr="00632C87">
        <w:rPr>
          <w:rFonts w:ascii="Times New Roman" w:hAnsi="Times New Roman" w:cs="Times New Roman"/>
          <w:color w:val="000000"/>
          <w:lang w:val="es-ES"/>
        </w:rPr>
        <w:t xml:space="preserve"> les habían otorgado jurisdicción y soberanía para constituirse en un muni</w:t>
      </w:r>
      <w:r w:rsidR="00EF2210">
        <w:rPr>
          <w:rFonts w:ascii="Times New Roman" w:hAnsi="Times New Roman" w:cs="Times New Roman"/>
          <w:color w:val="000000"/>
          <w:lang w:val="es-ES"/>
        </w:rPr>
        <w:t>cipio, como tampoco supieron cuá</w:t>
      </w:r>
      <w:r w:rsidRPr="00632C87">
        <w:rPr>
          <w:rFonts w:ascii="Times New Roman" w:hAnsi="Times New Roman" w:cs="Times New Roman"/>
          <w:color w:val="000000"/>
          <w:lang w:val="es-ES"/>
        </w:rPr>
        <w:t xml:space="preserve">ndo se cambió el nombre de </w:t>
      </w:r>
      <w:proofErr w:type="spellStart"/>
      <w:r w:rsidRPr="00632C87">
        <w:rPr>
          <w:rFonts w:ascii="Times New Roman" w:hAnsi="Times New Roman" w:cs="Times New Roman"/>
          <w:color w:val="000000"/>
          <w:lang w:val="es-ES"/>
        </w:rPr>
        <w:t>Taximaroa</w:t>
      </w:r>
      <w:proofErr w:type="spellEnd"/>
      <w:r w:rsidRPr="00632C87">
        <w:rPr>
          <w:rFonts w:ascii="Times New Roman" w:hAnsi="Times New Roman" w:cs="Times New Roman"/>
          <w:color w:val="000000"/>
          <w:lang w:val="es-ES"/>
        </w:rPr>
        <w:t xml:space="preserve"> por el de Ciudad Hidalgo.</w:t>
      </w:r>
      <w:r w:rsidRPr="00632C87">
        <w:rPr>
          <w:rStyle w:val="Refdenotaalpie"/>
          <w:rFonts w:ascii="Times New Roman" w:hAnsi="Times New Roman" w:cs="Times New Roman"/>
          <w:color w:val="000000"/>
          <w:lang w:val="es-ES"/>
        </w:rPr>
        <w:footnoteReference w:id="58"/>
      </w:r>
      <w:r w:rsidRPr="00632C87">
        <w:rPr>
          <w:rFonts w:ascii="Times New Roman" w:hAnsi="Times New Roman" w:cs="Times New Roman"/>
          <w:color w:val="000000"/>
          <w:lang w:val="es-ES"/>
        </w:rPr>
        <w:t xml:space="preserve"> </w:t>
      </w:r>
      <w:r w:rsidR="00E13CD5">
        <w:rPr>
          <w:rFonts w:ascii="Times New Roman" w:hAnsi="Times New Roman" w:cs="Times New Roman"/>
          <w:color w:val="000000"/>
          <w:lang w:val="es-ES"/>
        </w:rPr>
        <w:t>Otra posibilidad es que, frente a la falta de pobladores y las posibilidades de obtener recursos para el mantenimiento de la administración, los habitantes de El Caracol poco les interesó darle cumplimiento a los deseos de los diputados.</w:t>
      </w:r>
    </w:p>
    <w:p w14:paraId="317B64C2" w14:textId="26AFDCA4" w:rsidR="00DD520D" w:rsidRPr="00632C87" w:rsidRDefault="00DD520D" w:rsidP="00C41A2F">
      <w:pPr>
        <w:spacing w:line="360" w:lineRule="auto"/>
        <w:jc w:val="both"/>
        <w:rPr>
          <w:rFonts w:ascii="Times New Roman" w:hAnsi="Times New Roman" w:cs="Times New Roman"/>
          <w:color w:val="000000"/>
          <w:lang w:val="es-ES"/>
        </w:rPr>
      </w:pPr>
      <w:r w:rsidRPr="00632C87">
        <w:rPr>
          <w:rFonts w:ascii="Times New Roman" w:hAnsi="Times New Roman" w:cs="Times New Roman"/>
          <w:color w:val="000000"/>
          <w:lang w:val="es-ES"/>
        </w:rPr>
        <w:tab/>
        <w:t>Esta</w:t>
      </w:r>
      <w:r w:rsidR="00E13CD5">
        <w:rPr>
          <w:rFonts w:ascii="Times New Roman" w:hAnsi="Times New Roman" w:cs="Times New Roman"/>
          <w:color w:val="000000"/>
          <w:lang w:val="es-ES"/>
        </w:rPr>
        <w:t xml:space="preserve"> última</w:t>
      </w:r>
      <w:r w:rsidRPr="00632C87">
        <w:rPr>
          <w:rFonts w:ascii="Times New Roman" w:hAnsi="Times New Roman" w:cs="Times New Roman"/>
          <w:color w:val="000000"/>
          <w:lang w:val="es-ES"/>
        </w:rPr>
        <w:t xml:space="preserve"> idea es reforzada por el hecho de que nunca</w:t>
      </w:r>
      <w:r w:rsidR="00E13CD5">
        <w:rPr>
          <w:rFonts w:ascii="Times New Roman" w:hAnsi="Times New Roman" w:cs="Times New Roman"/>
          <w:color w:val="000000"/>
          <w:lang w:val="es-ES"/>
        </w:rPr>
        <w:t xml:space="preserve"> se ha presionado a la Cámara para que </w:t>
      </w:r>
      <w:r w:rsidRPr="00632C87">
        <w:rPr>
          <w:rFonts w:ascii="Times New Roman" w:hAnsi="Times New Roman" w:cs="Times New Roman"/>
          <w:color w:val="000000"/>
          <w:lang w:val="es-ES"/>
        </w:rPr>
        <w:t>elimine la creación del Municipio de Pino Suárez. En síntesis,</w:t>
      </w:r>
      <w:r w:rsidR="00E13CD5">
        <w:rPr>
          <w:rFonts w:ascii="Times New Roman" w:hAnsi="Times New Roman" w:cs="Times New Roman"/>
          <w:color w:val="000000"/>
          <w:lang w:val="es-ES"/>
        </w:rPr>
        <w:t xml:space="preserve"> a pesar de que al municipio lo borraron del mapa, en los hechos </w:t>
      </w:r>
      <w:r w:rsidRPr="00632C87">
        <w:rPr>
          <w:rFonts w:ascii="Times New Roman" w:hAnsi="Times New Roman" w:cs="Times New Roman"/>
          <w:color w:val="000000"/>
          <w:lang w:val="es-ES"/>
        </w:rPr>
        <w:t xml:space="preserve">el municipio </w:t>
      </w:r>
      <w:r w:rsidR="00E13CD5">
        <w:rPr>
          <w:rFonts w:ascii="Times New Roman" w:hAnsi="Times New Roman" w:cs="Times New Roman"/>
          <w:color w:val="000000"/>
          <w:lang w:val="es-ES"/>
        </w:rPr>
        <w:t>fue creado conforme a lo dispuesto en la ley</w:t>
      </w:r>
      <w:r w:rsidR="007B61B5">
        <w:rPr>
          <w:rFonts w:ascii="Times New Roman" w:hAnsi="Times New Roman" w:cs="Times New Roman"/>
          <w:color w:val="000000"/>
          <w:lang w:val="es-ES"/>
        </w:rPr>
        <w:t xml:space="preserve"> y esta no ha sido derogada</w:t>
      </w:r>
      <w:bookmarkStart w:id="0" w:name="_GoBack"/>
      <w:bookmarkEnd w:id="0"/>
      <w:r w:rsidRPr="00632C87">
        <w:rPr>
          <w:rFonts w:ascii="Times New Roman" w:hAnsi="Times New Roman" w:cs="Times New Roman"/>
          <w:color w:val="000000"/>
          <w:lang w:val="es-ES"/>
        </w:rPr>
        <w:t xml:space="preserve">. </w:t>
      </w:r>
    </w:p>
    <w:p w14:paraId="2D2B44D9" w14:textId="3AF41A77" w:rsidR="00DE35B4" w:rsidRPr="00632C87" w:rsidRDefault="00DE35B4" w:rsidP="00855346">
      <w:pPr>
        <w:spacing w:line="360" w:lineRule="auto"/>
        <w:jc w:val="both"/>
        <w:rPr>
          <w:rFonts w:ascii="Times New Roman" w:hAnsi="Times New Roman" w:cs="Times New Roman"/>
        </w:rPr>
      </w:pPr>
    </w:p>
    <w:p w14:paraId="062F5361" w14:textId="2A27BF74" w:rsidR="007F4A99" w:rsidRDefault="007F4A99" w:rsidP="007F4A99">
      <w:pPr>
        <w:jc w:val="both"/>
        <w:rPr>
          <w:rFonts w:ascii="Times New Roman" w:hAnsi="Times New Roman" w:cs="Times New Roman"/>
        </w:rPr>
      </w:pPr>
      <w:r w:rsidRPr="00632C87">
        <w:rPr>
          <w:rFonts w:ascii="Times New Roman" w:hAnsi="Times New Roman" w:cs="Times New Roman"/>
        </w:rPr>
        <w:t xml:space="preserve"> </w:t>
      </w:r>
    </w:p>
    <w:p w14:paraId="778FB43D" w14:textId="77777777" w:rsidR="00540414" w:rsidRDefault="00540414" w:rsidP="007F4A99">
      <w:pPr>
        <w:jc w:val="both"/>
        <w:rPr>
          <w:rFonts w:ascii="Times New Roman" w:hAnsi="Times New Roman" w:cs="Times New Roman"/>
        </w:rPr>
      </w:pPr>
    </w:p>
    <w:p w14:paraId="42DABBAE" w14:textId="08AE9164" w:rsidR="00540414" w:rsidRDefault="00571396" w:rsidP="006E435A">
      <w:pPr>
        <w:pStyle w:val="Textonotapie"/>
        <w:jc w:val="both"/>
        <w:rPr>
          <w:sz w:val="24"/>
          <w:szCs w:val="24"/>
        </w:rPr>
      </w:pPr>
      <w:r>
        <w:rPr>
          <w:sz w:val="24"/>
          <w:szCs w:val="24"/>
        </w:rPr>
        <w:t>REFERENCIAS</w:t>
      </w:r>
    </w:p>
    <w:p w14:paraId="5521B1CB" w14:textId="77777777" w:rsidR="00571396" w:rsidRDefault="00571396" w:rsidP="006E435A">
      <w:pPr>
        <w:pStyle w:val="Textonotapie"/>
        <w:jc w:val="both"/>
        <w:rPr>
          <w:sz w:val="24"/>
          <w:szCs w:val="24"/>
        </w:rPr>
      </w:pPr>
    </w:p>
    <w:p w14:paraId="77EF5F6F" w14:textId="77777777" w:rsidR="006E435A" w:rsidRDefault="006E435A" w:rsidP="006E435A">
      <w:pPr>
        <w:pStyle w:val="Textonotapie"/>
        <w:jc w:val="both"/>
        <w:rPr>
          <w:sz w:val="24"/>
          <w:szCs w:val="24"/>
          <w:lang w:val="es-MX"/>
        </w:rPr>
      </w:pPr>
    </w:p>
    <w:p w14:paraId="352D2AEC" w14:textId="77777777" w:rsidR="006E435A" w:rsidRDefault="006E435A" w:rsidP="006E435A">
      <w:pPr>
        <w:pStyle w:val="Textonotapie"/>
        <w:jc w:val="both"/>
        <w:rPr>
          <w:sz w:val="24"/>
          <w:szCs w:val="24"/>
          <w:lang w:val="es-MX"/>
        </w:rPr>
      </w:pPr>
    </w:p>
    <w:p w14:paraId="08F8454A" w14:textId="49DB27FF" w:rsidR="00571396" w:rsidRDefault="00571396" w:rsidP="006E435A">
      <w:pPr>
        <w:pStyle w:val="Textonotapie"/>
        <w:jc w:val="both"/>
        <w:rPr>
          <w:sz w:val="24"/>
          <w:szCs w:val="24"/>
          <w:lang w:val="es-MX"/>
        </w:rPr>
      </w:pPr>
      <w:r>
        <w:rPr>
          <w:sz w:val="24"/>
          <w:szCs w:val="24"/>
          <w:lang w:val="es-MX"/>
        </w:rPr>
        <w:t xml:space="preserve">APLM </w:t>
      </w:r>
      <w:r w:rsidRPr="00DF2B8A">
        <w:rPr>
          <w:sz w:val="24"/>
          <w:szCs w:val="24"/>
          <w:lang w:val="es-MX"/>
        </w:rPr>
        <w:t>Archivo del Poder L</w:t>
      </w:r>
      <w:r>
        <w:rPr>
          <w:sz w:val="24"/>
          <w:szCs w:val="24"/>
          <w:lang w:val="es-MX"/>
        </w:rPr>
        <w:t>egislativo de Michoacán.</w:t>
      </w:r>
    </w:p>
    <w:p w14:paraId="2C0C583C" w14:textId="77777777" w:rsidR="00571396" w:rsidRDefault="00571396" w:rsidP="006E435A">
      <w:pPr>
        <w:pStyle w:val="Textonotapie"/>
        <w:jc w:val="both"/>
        <w:rPr>
          <w:sz w:val="24"/>
          <w:szCs w:val="24"/>
        </w:rPr>
      </w:pPr>
    </w:p>
    <w:p w14:paraId="5C5ED528" w14:textId="212335EC" w:rsidR="00540414" w:rsidRPr="00571396" w:rsidRDefault="00571396" w:rsidP="006E435A">
      <w:pPr>
        <w:pStyle w:val="Textonotapie"/>
        <w:jc w:val="both"/>
        <w:rPr>
          <w:sz w:val="24"/>
          <w:szCs w:val="24"/>
          <w:lang w:val="es-MX"/>
        </w:rPr>
      </w:pPr>
      <w:r w:rsidRPr="00DF2B8A">
        <w:rPr>
          <w:sz w:val="24"/>
          <w:szCs w:val="24"/>
          <w:lang w:val="es-MX"/>
        </w:rPr>
        <w:t xml:space="preserve">Periódico Oficial del Gobierno Constitucional del Estado de Michoacán, Morelia, </w:t>
      </w:r>
      <w:proofErr w:type="gramStart"/>
      <w:r w:rsidRPr="00DF2B8A">
        <w:rPr>
          <w:sz w:val="24"/>
          <w:szCs w:val="24"/>
          <w:lang w:val="es-MX"/>
        </w:rPr>
        <w:t>Jueves</w:t>
      </w:r>
      <w:proofErr w:type="gramEnd"/>
      <w:r w:rsidRPr="00DF2B8A">
        <w:rPr>
          <w:sz w:val="24"/>
          <w:szCs w:val="24"/>
          <w:lang w:val="es-MX"/>
        </w:rPr>
        <w:t xml:space="preserve"> 10 de julio de 19</w:t>
      </w:r>
      <w:r>
        <w:rPr>
          <w:sz w:val="24"/>
          <w:szCs w:val="24"/>
          <w:lang w:val="es-MX"/>
        </w:rPr>
        <w:t xml:space="preserve">41, Tomo LXII, </w:t>
      </w:r>
      <w:proofErr w:type="spellStart"/>
      <w:r>
        <w:rPr>
          <w:sz w:val="24"/>
          <w:szCs w:val="24"/>
          <w:lang w:val="es-MX"/>
        </w:rPr>
        <w:t>Num</w:t>
      </w:r>
      <w:proofErr w:type="spellEnd"/>
      <w:r>
        <w:rPr>
          <w:sz w:val="24"/>
          <w:szCs w:val="24"/>
          <w:lang w:val="es-MX"/>
        </w:rPr>
        <w:t>. 50.</w:t>
      </w:r>
    </w:p>
    <w:p w14:paraId="3D243C4B" w14:textId="77777777" w:rsidR="00540414" w:rsidRDefault="00540414" w:rsidP="006E435A">
      <w:pPr>
        <w:pStyle w:val="Textonotapie"/>
        <w:jc w:val="both"/>
        <w:rPr>
          <w:sz w:val="24"/>
          <w:szCs w:val="24"/>
        </w:rPr>
      </w:pPr>
    </w:p>
    <w:p w14:paraId="3229DE24" w14:textId="77777777" w:rsidR="00540414" w:rsidRPr="00DF2B8A" w:rsidRDefault="00540414" w:rsidP="006E435A">
      <w:pPr>
        <w:pStyle w:val="Textonotapie"/>
        <w:jc w:val="both"/>
        <w:rPr>
          <w:sz w:val="24"/>
          <w:szCs w:val="24"/>
        </w:rPr>
      </w:pPr>
    </w:p>
    <w:p w14:paraId="3932E93C" w14:textId="77777777" w:rsidR="00540414" w:rsidRDefault="00540414" w:rsidP="006E435A">
      <w:pPr>
        <w:pStyle w:val="Textonotapie"/>
        <w:jc w:val="both"/>
        <w:rPr>
          <w:sz w:val="24"/>
          <w:szCs w:val="24"/>
        </w:rPr>
      </w:pPr>
    </w:p>
    <w:p w14:paraId="568A3EC9" w14:textId="2B5D7648" w:rsidR="00540414" w:rsidRDefault="005A63D9" w:rsidP="006E435A">
      <w:pPr>
        <w:pStyle w:val="Textonotapie"/>
        <w:jc w:val="both"/>
        <w:rPr>
          <w:sz w:val="24"/>
          <w:szCs w:val="24"/>
        </w:rPr>
      </w:pPr>
      <w:r>
        <w:rPr>
          <w:sz w:val="24"/>
          <w:szCs w:val="24"/>
        </w:rPr>
        <w:t>BIBLIOGRAFÍA</w:t>
      </w:r>
    </w:p>
    <w:p w14:paraId="1661F5A7" w14:textId="77777777" w:rsidR="005A63D9" w:rsidRDefault="005A63D9" w:rsidP="006E435A">
      <w:pPr>
        <w:pStyle w:val="Textonotapie"/>
        <w:jc w:val="both"/>
        <w:rPr>
          <w:sz w:val="24"/>
          <w:szCs w:val="24"/>
        </w:rPr>
      </w:pPr>
    </w:p>
    <w:p w14:paraId="5F029615" w14:textId="4FE44190" w:rsidR="00EF2210" w:rsidRPr="00DF2B8A" w:rsidRDefault="00EF2210" w:rsidP="00EF2210">
      <w:pPr>
        <w:pStyle w:val="Textonotapie"/>
        <w:jc w:val="both"/>
        <w:rPr>
          <w:sz w:val="24"/>
          <w:szCs w:val="24"/>
        </w:rPr>
      </w:pPr>
      <w:r>
        <w:rPr>
          <w:sz w:val="24"/>
          <w:szCs w:val="24"/>
        </w:rPr>
        <w:t>CRAIB</w:t>
      </w:r>
      <w:r w:rsidRPr="00DF2B8A">
        <w:rPr>
          <w:sz w:val="24"/>
          <w:szCs w:val="24"/>
        </w:rPr>
        <w:t xml:space="preserve">, Raymond </w:t>
      </w:r>
      <w:r>
        <w:rPr>
          <w:sz w:val="24"/>
          <w:szCs w:val="24"/>
        </w:rPr>
        <w:t>B.</w:t>
      </w:r>
      <w:r w:rsidRPr="00DF2B8A">
        <w:rPr>
          <w:sz w:val="24"/>
          <w:szCs w:val="24"/>
        </w:rPr>
        <w:t xml:space="preserve">, </w:t>
      </w:r>
      <w:r w:rsidRPr="00DF2B8A">
        <w:rPr>
          <w:i/>
          <w:sz w:val="24"/>
          <w:szCs w:val="24"/>
        </w:rPr>
        <w:t>México cartográfico. Una historia de los límites fijos y paisajes fugitivos,</w:t>
      </w:r>
      <w:r w:rsidRPr="00DF2B8A">
        <w:rPr>
          <w:sz w:val="24"/>
          <w:szCs w:val="24"/>
        </w:rPr>
        <w:t xml:space="preserve"> México</w:t>
      </w:r>
      <w:r w:rsidR="00DB113B">
        <w:rPr>
          <w:sz w:val="24"/>
          <w:szCs w:val="24"/>
        </w:rPr>
        <w:t>:</w:t>
      </w:r>
      <w:r w:rsidRPr="00DF2B8A">
        <w:rPr>
          <w:sz w:val="24"/>
          <w:szCs w:val="24"/>
        </w:rPr>
        <w:t xml:space="preserve"> UNAM, 2</w:t>
      </w:r>
      <w:r>
        <w:rPr>
          <w:sz w:val="24"/>
          <w:szCs w:val="24"/>
        </w:rPr>
        <w:t>013.</w:t>
      </w:r>
    </w:p>
    <w:p w14:paraId="0144978C" w14:textId="77777777" w:rsidR="00EF2210" w:rsidRDefault="00EF2210" w:rsidP="00EF2210">
      <w:pPr>
        <w:pStyle w:val="Textonotapie"/>
        <w:jc w:val="both"/>
        <w:rPr>
          <w:sz w:val="24"/>
          <w:szCs w:val="24"/>
          <w:lang w:val="es-MX"/>
        </w:rPr>
      </w:pPr>
    </w:p>
    <w:p w14:paraId="3F7696E6" w14:textId="4E33FED3" w:rsidR="00EF2210" w:rsidRPr="00DF2B8A" w:rsidRDefault="00EF2210" w:rsidP="00EF2210">
      <w:pPr>
        <w:pStyle w:val="Textonotapie"/>
        <w:jc w:val="both"/>
        <w:rPr>
          <w:sz w:val="24"/>
          <w:szCs w:val="24"/>
        </w:rPr>
      </w:pPr>
      <w:r>
        <w:rPr>
          <w:sz w:val="24"/>
          <w:szCs w:val="24"/>
          <w:lang w:val="es-MX"/>
        </w:rPr>
        <w:lastRenderedPageBreak/>
        <w:t>COROMINA</w:t>
      </w:r>
      <w:r w:rsidRPr="00DF2B8A">
        <w:rPr>
          <w:sz w:val="24"/>
          <w:szCs w:val="24"/>
          <w:lang w:val="es-MX"/>
        </w:rPr>
        <w:t xml:space="preserve">, Amador, </w:t>
      </w:r>
      <w:r w:rsidRPr="00DF2B8A">
        <w:rPr>
          <w:i/>
          <w:sz w:val="24"/>
          <w:szCs w:val="24"/>
        </w:rPr>
        <w:t>Recopilación de Leyes, decretos, reglamentos y circulares expedidas en el estado de Michoacán</w:t>
      </w:r>
      <w:r w:rsidRPr="00DF2B8A">
        <w:rPr>
          <w:sz w:val="24"/>
          <w:szCs w:val="24"/>
        </w:rPr>
        <w:t xml:space="preserve">, formada y anotada por Amador </w:t>
      </w:r>
      <w:proofErr w:type="spellStart"/>
      <w:r w:rsidRPr="00DF2B8A">
        <w:rPr>
          <w:sz w:val="24"/>
          <w:szCs w:val="24"/>
        </w:rPr>
        <w:t>Coromina</w:t>
      </w:r>
      <w:proofErr w:type="spellEnd"/>
      <w:r w:rsidRPr="00DF2B8A">
        <w:rPr>
          <w:sz w:val="24"/>
          <w:szCs w:val="24"/>
        </w:rPr>
        <w:t>, Morelia</w:t>
      </w:r>
      <w:r w:rsidR="00DB113B">
        <w:rPr>
          <w:sz w:val="24"/>
          <w:szCs w:val="24"/>
        </w:rPr>
        <w:t>:</w:t>
      </w:r>
      <w:r w:rsidRPr="00DF2B8A">
        <w:rPr>
          <w:sz w:val="24"/>
          <w:szCs w:val="24"/>
        </w:rPr>
        <w:t xml:space="preserve"> Imprenta de los hijos de Y. </w:t>
      </w:r>
      <w:r>
        <w:rPr>
          <w:sz w:val="24"/>
          <w:szCs w:val="24"/>
        </w:rPr>
        <w:t>Arango, Tomo 1, 1886.</w:t>
      </w:r>
    </w:p>
    <w:p w14:paraId="4387C282" w14:textId="77777777" w:rsidR="00EF2210" w:rsidRDefault="00EF2210" w:rsidP="00EF2210">
      <w:pPr>
        <w:pStyle w:val="Textonotapie"/>
        <w:jc w:val="both"/>
        <w:rPr>
          <w:sz w:val="24"/>
          <w:szCs w:val="24"/>
          <w:lang w:val="es-MX"/>
        </w:rPr>
      </w:pPr>
    </w:p>
    <w:p w14:paraId="4A3DC912" w14:textId="60DFBFE5" w:rsidR="00EF2210" w:rsidRPr="00DF2B8A" w:rsidRDefault="00EF2210" w:rsidP="00EF2210">
      <w:pPr>
        <w:pStyle w:val="Textonotapie"/>
        <w:jc w:val="both"/>
        <w:rPr>
          <w:sz w:val="24"/>
          <w:szCs w:val="24"/>
          <w:lang w:val="es-MX"/>
        </w:rPr>
      </w:pPr>
      <w:r>
        <w:rPr>
          <w:sz w:val="24"/>
          <w:szCs w:val="24"/>
          <w:lang w:val="es-MX"/>
        </w:rPr>
        <w:t>COROMINA</w:t>
      </w:r>
      <w:r w:rsidRPr="00DF2B8A">
        <w:rPr>
          <w:sz w:val="24"/>
          <w:szCs w:val="24"/>
          <w:lang w:val="es-MX"/>
        </w:rPr>
        <w:t xml:space="preserve">, Amador, </w:t>
      </w:r>
      <w:r w:rsidRPr="00DF2B8A">
        <w:rPr>
          <w:i/>
          <w:sz w:val="24"/>
          <w:szCs w:val="24"/>
        </w:rPr>
        <w:t>Recopilación de Leyes, decretos, reglamentos y circulares expedidas en el estado de Michoacán</w:t>
      </w:r>
      <w:r w:rsidRPr="00DF2B8A">
        <w:rPr>
          <w:sz w:val="24"/>
          <w:szCs w:val="24"/>
        </w:rPr>
        <w:t xml:space="preserve">, formada y anotada por Amador </w:t>
      </w:r>
      <w:proofErr w:type="spellStart"/>
      <w:r w:rsidRPr="00DF2B8A">
        <w:rPr>
          <w:sz w:val="24"/>
          <w:szCs w:val="24"/>
        </w:rPr>
        <w:t>Coromina</w:t>
      </w:r>
      <w:proofErr w:type="spellEnd"/>
      <w:r w:rsidRPr="00DF2B8A">
        <w:rPr>
          <w:sz w:val="24"/>
          <w:szCs w:val="24"/>
        </w:rPr>
        <w:t>, Morelia</w:t>
      </w:r>
      <w:r w:rsidR="00DB113B">
        <w:rPr>
          <w:sz w:val="24"/>
          <w:szCs w:val="24"/>
        </w:rPr>
        <w:t>:</w:t>
      </w:r>
      <w:r w:rsidRPr="00DF2B8A">
        <w:rPr>
          <w:sz w:val="24"/>
          <w:szCs w:val="24"/>
        </w:rPr>
        <w:t xml:space="preserve"> Imprenta de los hijos de Y. Arango</w:t>
      </w:r>
      <w:r>
        <w:rPr>
          <w:sz w:val="24"/>
          <w:szCs w:val="24"/>
          <w:lang w:val="es-MX"/>
        </w:rPr>
        <w:t xml:space="preserve"> Tomo </w:t>
      </w:r>
      <w:r w:rsidRPr="00DF2B8A">
        <w:rPr>
          <w:sz w:val="24"/>
          <w:szCs w:val="24"/>
          <w:lang w:val="es-MX"/>
        </w:rPr>
        <w:t>V, Imprenta de los hijos de I. Arango, 1886.</w:t>
      </w:r>
    </w:p>
    <w:p w14:paraId="3F579B32" w14:textId="77777777" w:rsidR="00EF2210" w:rsidRDefault="00EF2210" w:rsidP="00EF2210">
      <w:pPr>
        <w:pStyle w:val="Textonotapie"/>
        <w:jc w:val="both"/>
        <w:rPr>
          <w:sz w:val="24"/>
          <w:szCs w:val="24"/>
          <w:lang w:val="es-MX"/>
        </w:rPr>
      </w:pPr>
    </w:p>
    <w:p w14:paraId="1EE996F9" w14:textId="3C457A73" w:rsidR="00EF2210" w:rsidRPr="00DF2B8A" w:rsidRDefault="00EF2210" w:rsidP="00EF2210">
      <w:pPr>
        <w:pStyle w:val="Textonotapie"/>
        <w:jc w:val="both"/>
        <w:rPr>
          <w:sz w:val="24"/>
          <w:szCs w:val="24"/>
          <w:lang w:val="es-MX"/>
        </w:rPr>
      </w:pPr>
      <w:r>
        <w:rPr>
          <w:sz w:val="24"/>
          <w:szCs w:val="24"/>
          <w:lang w:val="es-MX"/>
        </w:rPr>
        <w:t>COROMINA</w:t>
      </w:r>
      <w:r w:rsidRPr="00DF2B8A">
        <w:rPr>
          <w:sz w:val="24"/>
          <w:szCs w:val="24"/>
          <w:lang w:val="es-MX"/>
        </w:rPr>
        <w:t xml:space="preserve">, Amador, </w:t>
      </w:r>
      <w:r w:rsidRPr="00DF2B8A">
        <w:rPr>
          <w:i/>
          <w:sz w:val="24"/>
          <w:szCs w:val="24"/>
        </w:rPr>
        <w:t>Recopilación de Leyes, decretos, reglamentos y circulares expedidas en el estado de Michoacán</w:t>
      </w:r>
      <w:r w:rsidRPr="00DF2B8A">
        <w:rPr>
          <w:sz w:val="24"/>
          <w:szCs w:val="24"/>
        </w:rPr>
        <w:t xml:space="preserve">, formada y anotada por Amador </w:t>
      </w:r>
      <w:proofErr w:type="spellStart"/>
      <w:r w:rsidRPr="00DF2B8A">
        <w:rPr>
          <w:sz w:val="24"/>
          <w:szCs w:val="24"/>
        </w:rPr>
        <w:t>Coromina</w:t>
      </w:r>
      <w:proofErr w:type="spellEnd"/>
      <w:r w:rsidRPr="00DF2B8A">
        <w:rPr>
          <w:sz w:val="24"/>
          <w:szCs w:val="24"/>
        </w:rPr>
        <w:t>, Morelia</w:t>
      </w:r>
      <w:r w:rsidR="00DB113B">
        <w:rPr>
          <w:sz w:val="24"/>
          <w:szCs w:val="24"/>
        </w:rPr>
        <w:t>:</w:t>
      </w:r>
      <w:r w:rsidRPr="00DF2B8A">
        <w:rPr>
          <w:sz w:val="24"/>
          <w:szCs w:val="24"/>
        </w:rPr>
        <w:t xml:space="preserve"> Imprenta de los hijos de Y. Arango</w:t>
      </w:r>
      <w:r w:rsidRPr="00DF2B8A">
        <w:rPr>
          <w:sz w:val="24"/>
          <w:szCs w:val="24"/>
          <w:lang w:val="es-MX"/>
        </w:rPr>
        <w:t>, Tomo XIX, 1887.</w:t>
      </w:r>
    </w:p>
    <w:p w14:paraId="02517EB7" w14:textId="77777777" w:rsidR="00EF2210" w:rsidRDefault="00EF2210" w:rsidP="00EF2210">
      <w:pPr>
        <w:pStyle w:val="Textonotapie"/>
        <w:jc w:val="both"/>
        <w:rPr>
          <w:sz w:val="24"/>
          <w:szCs w:val="24"/>
          <w:lang w:val="es-MX"/>
        </w:rPr>
      </w:pPr>
    </w:p>
    <w:p w14:paraId="0B76E510" w14:textId="754FD2D1" w:rsidR="00EF2210" w:rsidRPr="00DF2B8A" w:rsidRDefault="00EF2210" w:rsidP="00EF2210">
      <w:pPr>
        <w:pStyle w:val="Textonotapie"/>
        <w:jc w:val="both"/>
        <w:rPr>
          <w:sz w:val="24"/>
          <w:szCs w:val="24"/>
          <w:lang w:val="es-MX"/>
        </w:rPr>
      </w:pPr>
      <w:r>
        <w:rPr>
          <w:sz w:val="24"/>
          <w:szCs w:val="24"/>
          <w:lang w:val="es-MX"/>
        </w:rPr>
        <w:t>COROMINA</w:t>
      </w:r>
      <w:r w:rsidRPr="00DF2B8A">
        <w:rPr>
          <w:sz w:val="24"/>
          <w:szCs w:val="24"/>
          <w:lang w:val="es-MX"/>
        </w:rPr>
        <w:t xml:space="preserve">, Amador, </w:t>
      </w:r>
      <w:r w:rsidRPr="00DF2B8A">
        <w:rPr>
          <w:i/>
          <w:sz w:val="24"/>
          <w:szCs w:val="24"/>
        </w:rPr>
        <w:t>Recopilación de Leyes, decretos, reglamentos y circulares expedidas en el estado de Michoacán</w:t>
      </w:r>
      <w:r w:rsidRPr="00DF2B8A">
        <w:rPr>
          <w:sz w:val="24"/>
          <w:szCs w:val="24"/>
        </w:rPr>
        <w:t xml:space="preserve">, formada y anotada por Amador </w:t>
      </w:r>
      <w:proofErr w:type="spellStart"/>
      <w:r w:rsidRPr="00DF2B8A">
        <w:rPr>
          <w:sz w:val="24"/>
          <w:szCs w:val="24"/>
        </w:rPr>
        <w:t>Coromina</w:t>
      </w:r>
      <w:proofErr w:type="spellEnd"/>
      <w:r w:rsidRPr="00DF2B8A">
        <w:rPr>
          <w:sz w:val="24"/>
          <w:szCs w:val="24"/>
        </w:rPr>
        <w:t>, Morelia</w:t>
      </w:r>
      <w:r w:rsidR="00DB113B">
        <w:rPr>
          <w:sz w:val="24"/>
          <w:szCs w:val="24"/>
        </w:rPr>
        <w:t>:</w:t>
      </w:r>
      <w:r w:rsidR="00654D20">
        <w:rPr>
          <w:sz w:val="24"/>
          <w:szCs w:val="24"/>
        </w:rPr>
        <w:t xml:space="preserve"> </w:t>
      </w:r>
      <w:r w:rsidRPr="00DF2B8A">
        <w:rPr>
          <w:sz w:val="24"/>
          <w:szCs w:val="24"/>
        </w:rPr>
        <w:t>Imprenta de los hijos de Y. Arango</w:t>
      </w:r>
      <w:r w:rsidRPr="00DF2B8A">
        <w:rPr>
          <w:sz w:val="24"/>
          <w:szCs w:val="24"/>
          <w:lang w:val="es-MX"/>
        </w:rPr>
        <w:t>, Tomo XXII, Parte 1, 1887.</w:t>
      </w:r>
    </w:p>
    <w:p w14:paraId="6B3E3B3A" w14:textId="77777777" w:rsidR="00EF2210" w:rsidRDefault="00EF2210" w:rsidP="00EF2210">
      <w:pPr>
        <w:pStyle w:val="Textonotapie"/>
        <w:jc w:val="both"/>
        <w:rPr>
          <w:sz w:val="24"/>
          <w:szCs w:val="24"/>
          <w:lang w:val="es-MX"/>
        </w:rPr>
      </w:pPr>
    </w:p>
    <w:p w14:paraId="4D731B8B" w14:textId="75F191BF" w:rsidR="00EF2210" w:rsidRPr="00DF2B8A" w:rsidRDefault="00EF2210" w:rsidP="00EF2210">
      <w:pPr>
        <w:pStyle w:val="Textonotapie"/>
        <w:jc w:val="both"/>
        <w:rPr>
          <w:sz w:val="24"/>
          <w:szCs w:val="24"/>
          <w:lang w:val="es-MX"/>
        </w:rPr>
      </w:pPr>
      <w:r>
        <w:rPr>
          <w:sz w:val="24"/>
          <w:szCs w:val="24"/>
          <w:lang w:val="es-MX"/>
        </w:rPr>
        <w:t>COROMINA</w:t>
      </w:r>
      <w:r w:rsidRPr="00DF2B8A">
        <w:rPr>
          <w:sz w:val="24"/>
          <w:szCs w:val="24"/>
          <w:lang w:val="es-MX"/>
        </w:rPr>
        <w:t xml:space="preserve">, Amador, </w:t>
      </w:r>
      <w:r w:rsidRPr="00DF2B8A">
        <w:rPr>
          <w:i/>
          <w:sz w:val="24"/>
          <w:szCs w:val="24"/>
        </w:rPr>
        <w:t>Recopilación de Leyes, decretos, reglamentos y circulares expedidas en el estado de Michoacán</w:t>
      </w:r>
      <w:r w:rsidRPr="00DF2B8A">
        <w:rPr>
          <w:sz w:val="24"/>
          <w:szCs w:val="24"/>
        </w:rPr>
        <w:t xml:space="preserve">, formada y anotada por Amador </w:t>
      </w:r>
      <w:proofErr w:type="spellStart"/>
      <w:r w:rsidRPr="00DF2B8A">
        <w:rPr>
          <w:sz w:val="24"/>
          <w:szCs w:val="24"/>
        </w:rPr>
        <w:t>Coromina</w:t>
      </w:r>
      <w:proofErr w:type="spellEnd"/>
      <w:r w:rsidRPr="00DF2B8A">
        <w:rPr>
          <w:sz w:val="24"/>
          <w:szCs w:val="24"/>
        </w:rPr>
        <w:t>, Morelia</w:t>
      </w:r>
      <w:r w:rsidR="00DB113B">
        <w:rPr>
          <w:sz w:val="24"/>
          <w:szCs w:val="24"/>
        </w:rPr>
        <w:t>:</w:t>
      </w:r>
      <w:r w:rsidRPr="00DF2B8A">
        <w:rPr>
          <w:sz w:val="24"/>
          <w:szCs w:val="24"/>
        </w:rPr>
        <w:t xml:space="preserve"> Imprenta de los hijos de Y. Arango</w:t>
      </w:r>
      <w:r w:rsidRPr="00DF2B8A">
        <w:rPr>
          <w:sz w:val="24"/>
          <w:szCs w:val="24"/>
          <w:lang w:val="es-MX"/>
        </w:rPr>
        <w:t xml:space="preserve">, Tomo XXIV, 1888. </w:t>
      </w:r>
    </w:p>
    <w:p w14:paraId="53F47B63" w14:textId="77777777" w:rsidR="00EF2210" w:rsidRDefault="00EF2210" w:rsidP="00EF2210">
      <w:pPr>
        <w:pStyle w:val="Textonotapie"/>
        <w:jc w:val="both"/>
        <w:rPr>
          <w:sz w:val="24"/>
          <w:szCs w:val="24"/>
        </w:rPr>
      </w:pPr>
    </w:p>
    <w:p w14:paraId="652E6146" w14:textId="49E73F57" w:rsidR="00EF2210" w:rsidRDefault="00EF2210" w:rsidP="00EF2210">
      <w:pPr>
        <w:pStyle w:val="Textonotapie"/>
        <w:jc w:val="both"/>
        <w:rPr>
          <w:sz w:val="24"/>
          <w:szCs w:val="24"/>
        </w:rPr>
      </w:pPr>
      <w:r>
        <w:rPr>
          <w:sz w:val="24"/>
          <w:szCs w:val="24"/>
          <w:lang w:val="es-MX"/>
        </w:rPr>
        <w:t>COROMINA</w:t>
      </w:r>
      <w:r w:rsidRPr="00DF2B8A">
        <w:rPr>
          <w:sz w:val="24"/>
          <w:szCs w:val="24"/>
        </w:rPr>
        <w:t xml:space="preserve">, </w:t>
      </w:r>
      <w:r>
        <w:rPr>
          <w:sz w:val="24"/>
          <w:szCs w:val="24"/>
        </w:rPr>
        <w:t xml:space="preserve">Amador, </w:t>
      </w:r>
      <w:r w:rsidRPr="00DF2B8A">
        <w:rPr>
          <w:i/>
          <w:sz w:val="24"/>
          <w:szCs w:val="24"/>
        </w:rPr>
        <w:t>Recopilación de Leyes, Decretos, Reglamentos y Circulares que se han expedido en el Estado de Michoacán, formada y anotada por</w:t>
      </w:r>
      <w:r w:rsidRPr="00DF2B8A">
        <w:rPr>
          <w:sz w:val="24"/>
          <w:szCs w:val="24"/>
        </w:rPr>
        <w:t>, Morelia</w:t>
      </w:r>
      <w:r w:rsidR="00DB113B">
        <w:rPr>
          <w:sz w:val="24"/>
          <w:szCs w:val="24"/>
        </w:rPr>
        <w:t>:</w:t>
      </w:r>
      <w:r w:rsidRPr="00DF2B8A">
        <w:rPr>
          <w:sz w:val="24"/>
          <w:szCs w:val="24"/>
        </w:rPr>
        <w:t xml:space="preserve"> Talleres de la Escuela Industrial Militar Porfirio Díaz, Tomo XXXVI, 1903.</w:t>
      </w:r>
    </w:p>
    <w:p w14:paraId="3F56B23E" w14:textId="77777777" w:rsidR="00EF2210" w:rsidRDefault="00EF2210" w:rsidP="00EF2210">
      <w:pPr>
        <w:pStyle w:val="Textonotapie"/>
        <w:jc w:val="both"/>
        <w:rPr>
          <w:sz w:val="24"/>
          <w:szCs w:val="24"/>
        </w:rPr>
      </w:pPr>
    </w:p>
    <w:p w14:paraId="7C00B901" w14:textId="0F22145F" w:rsidR="00EF2210" w:rsidRDefault="00EF2210" w:rsidP="00EF2210">
      <w:pPr>
        <w:pStyle w:val="Textonotapie"/>
        <w:jc w:val="both"/>
        <w:rPr>
          <w:sz w:val="24"/>
          <w:szCs w:val="24"/>
        </w:rPr>
      </w:pPr>
      <w:r>
        <w:rPr>
          <w:sz w:val="24"/>
          <w:szCs w:val="24"/>
          <w:lang w:val="es-MX"/>
        </w:rPr>
        <w:t>COROMINA</w:t>
      </w:r>
      <w:r w:rsidRPr="00DF2B8A">
        <w:rPr>
          <w:sz w:val="24"/>
          <w:szCs w:val="24"/>
        </w:rPr>
        <w:t xml:space="preserve">, </w:t>
      </w:r>
      <w:r>
        <w:rPr>
          <w:sz w:val="24"/>
          <w:szCs w:val="24"/>
        </w:rPr>
        <w:t xml:space="preserve">Amador, </w:t>
      </w:r>
      <w:r w:rsidRPr="00DF2B8A">
        <w:rPr>
          <w:i/>
          <w:sz w:val="24"/>
          <w:szCs w:val="24"/>
        </w:rPr>
        <w:t>Recopilación de Leyes, Decretos, Reglamentos y Circulares que se han expedido en el Estado de Michoacán, formada y anotada por</w:t>
      </w:r>
      <w:r w:rsidRPr="00DF2B8A">
        <w:rPr>
          <w:sz w:val="24"/>
          <w:szCs w:val="24"/>
        </w:rPr>
        <w:t>, Morelia</w:t>
      </w:r>
      <w:r w:rsidR="00DB113B">
        <w:rPr>
          <w:sz w:val="24"/>
          <w:szCs w:val="24"/>
        </w:rPr>
        <w:t>:</w:t>
      </w:r>
      <w:r w:rsidRPr="00DF2B8A">
        <w:rPr>
          <w:sz w:val="24"/>
          <w:szCs w:val="24"/>
        </w:rPr>
        <w:t xml:space="preserve"> Talleres de la Escuela Industrial M</w:t>
      </w:r>
      <w:r>
        <w:rPr>
          <w:sz w:val="24"/>
          <w:szCs w:val="24"/>
        </w:rPr>
        <w:t>ilitar Porfirio Díaz, Tomo XL, 1911</w:t>
      </w:r>
      <w:r w:rsidRPr="00DF2B8A">
        <w:rPr>
          <w:sz w:val="24"/>
          <w:szCs w:val="24"/>
        </w:rPr>
        <w:t>.</w:t>
      </w:r>
    </w:p>
    <w:p w14:paraId="42C65C51" w14:textId="77777777" w:rsidR="00EF2210" w:rsidRDefault="00EF2210" w:rsidP="00EF2210">
      <w:pPr>
        <w:pStyle w:val="Textonotapie"/>
        <w:jc w:val="both"/>
        <w:rPr>
          <w:sz w:val="24"/>
          <w:szCs w:val="24"/>
        </w:rPr>
      </w:pPr>
    </w:p>
    <w:p w14:paraId="4ED05A21" w14:textId="77777777" w:rsidR="00EF2210" w:rsidRPr="000C65B7" w:rsidRDefault="00EF2210" w:rsidP="00EF2210">
      <w:pPr>
        <w:pStyle w:val="Textonotapie"/>
        <w:jc w:val="both"/>
        <w:rPr>
          <w:sz w:val="24"/>
          <w:szCs w:val="24"/>
        </w:rPr>
      </w:pPr>
      <w:r w:rsidRPr="000C65B7">
        <w:rPr>
          <w:sz w:val="24"/>
          <w:szCs w:val="24"/>
        </w:rPr>
        <w:t xml:space="preserve">Diccionario de la Real Academia de la Lengua, </w:t>
      </w:r>
      <w:hyperlink r:id="rId8" w:history="1">
        <w:r w:rsidRPr="000C65B7">
          <w:rPr>
            <w:rStyle w:val="Hipervnculo"/>
            <w:sz w:val="24"/>
            <w:szCs w:val="24"/>
          </w:rPr>
          <w:t>https://dle.rae.es/?id=Y4JqQ2c</w:t>
        </w:r>
      </w:hyperlink>
      <w:r w:rsidRPr="000C65B7">
        <w:rPr>
          <w:sz w:val="24"/>
          <w:szCs w:val="24"/>
        </w:rPr>
        <w:t>, Consultado el 13 de julio de 2019.</w:t>
      </w:r>
    </w:p>
    <w:p w14:paraId="2A1E8180" w14:textId="77777777" w:rsidR="00EF2210" w:rsidRDefault="00EF2210" w:rsidP="00EF2210">
      <w:pPr>
        <w:pStyle w:val="Textonotapie"/>
        <w:jc w:val="both"/>
        <w:rPr>
          <w:sz w:val="24"/>
          <w:szCs w:val="24"/>
        </w:rPr>
      </w:pPr>
    </w:p>
    <w:p w14:paraId="6F5AD959" w14:textId="4E179043" w:rsidR="00EF2210" w:rsidRDefault="00EF2210" w:rsidP="00EF2210">
      <w:pPr>
        <w:pStyle w:val="Textonotapie"/>
        <w:jc w:val="both"/>
        <w:rPr>
          <w:sz w:val="24"/>
          <w:szCs w:val="24"/>
        </w:rPr>
      </w:pPr>
      <w:r>
        <w:rPr>
          <w:sz w:val="24"/>
          <w:szCs w:val="24"/>
        </w:rPr>
        <w:t>GONZÁLEZ</w:t>
      </w:r>
      <w:r w:rsidRPr="00DF2B8A">
        <w:rPr>
          <w:sz w:val="24"/>
          <w:szCs w:val="24"/>
        </w:rPr>
        <w:t>, María</w:t>
      </w:r>
      <w:r>
        <w:rPr>
          <w:sz w:val="24"/>
          <w:szCs w:val="24"/>
        </w:rPr>
        <w:t xml:space="preserve"> </w:t>
      </w:r>
      <w:r w:rsidRPr="00DF2B8A">
        <w:rPr>
          <w:sz w:val="24"/>
          <w:szCs w:val="24"/>
        </w:rPr>
        <w:t xml:space="preserve">del Refugio, “La intervención del Estado en la economía y en la sociedad en México: sus </w:t>
      </w:r>
      <w:r>
        <w:rPr>
          <w:sz w:val="24"/>
          <w:szCs w:val="24"/>
        </w:rPr>
        <w:t xml:space="preserve">orígenes </w:t>
      </w:r>
      <w:r w:rsidRPr="00DF2B8A">
        <w:rPr>
          <w:sz w:val="24"/>
          <w:szCs w:val="24"/>
        </w:rPr>
        <w:t xml:space="preserve">y desarrollo. Una propuesta de interpretación”, en </w:t>
      </w:r>
      <w:proofErr w:type="spellStart"/>
      <w:r w:rsidRPr="00DF2B8A">
        <w:rPr>
          <w:i/>
          <w:sz w:val="24"/>
          <w:szCs w:val="24"/>
        </w:rPr>
        <w:t>Mexican</w:t>
      </w:r>
      <w:proofErr w:type="spellEnd"/>
      <w:r w:rsidRPr="00DF2B8A">
        <w:rPr>
          <w:i/>
          <w:sz w:val="24"/>
          <w:szCs w:val="24"/>
        </w:rPr>
        <w:t xml:space="preserve"> </w:t>
      </w:r>
      <w:proofErr w:type="spellStart"/>
      <w:r w:rsidRPr="00DF2B8A">
        <w:rPr>
          <w:i/>
          <w:sz w:val="24"/>
          <w:szCs w:val="24"/>
        </w:rPr>
        <w:t>Studies</w:t>
      </w:r>
      <w:proofErr w:type="spellEnd"/>
      <w:r w:rsidRPr="00DF2B8A">
        <w:rPr>
          <w:i/>
          <w:sz w:val="24"/>
          <w:szCs w:val="24"/>
        </w:rPr>
        <w:t>/Estudios Mexicanos</w:t>
      </w:r>
      <w:r w:rsidRPr="00DF2B8A">
        <w:rPr>
          <w:sz w:val="24"/>
          <w:szCs w:val="24"/>
        </w:rPr>
        <w:t xml:space="preserve">, </w:t>
      </w:r>
      <w:proofErr w:type="spellStart"/>
      <w:r w:rsidRPr="00DF2B8A">
        <w:rPr>
          <w:sz w:val="24"/>
          <w:szCs w:val="24"/>
        </w:rPr>
        <w:t>Vol</w:t>
      </w:r>
      <w:proofErr w:type="spellEnd"/>
      <w:r w:rsidRPr="00DF2B8A">
        <w:rPr>
          <w:sz w:val="24"/>
          <w:szCs w:val="24"/>
        </w:rPr>
        <w:t xml:space="preserve"> </w:t>
      </w:r>
      <w:r>
        <w:rPr>
          <w:sz w:val="24"/>
          <w:szCs w:val="24"/>
        </w:rPr>
        <w:t>5, No. 1, invierno, 1989, 25-68.</w:t>
      </w:r>
    </w:p>
    <w:p w14:paraId="0B5120F9" w14:textId="77777777" w:rsidR="00EF2210" w:rsidRPr="00DF2B8A" w:rsidRDefault="00EF2210" w:rsidP="00EF2210">
      <w:pPr>
        <w:pStyle w:val="Textonotapie"/>
        <w:jc w:val="both"/>
        <w:rPr>
          <w:sz w:val="24"/>
          <w:szCs w:val="24"/>
        </w:rPr>
      </w:pPr>
    </w:p>
    <w:p w14:paraId="426AAAD4" w14:textId="7C801484" w:rsidR="00EF2210" w:rsidRDefault="00EF2210" w:rsidP="00EF2210">
      <w:pPr>
        <w:pStyle w:val="Textonotapie"/>
        <w:jc w:val="both"/>
        <w:rPr>
          <w:sz w:val="24"/>
          <w:szCs w:val="24"/>
        </w:rPr>
      </w:pPr>
      <w:r>
        <w:rPr>
          <w:sz w:val="24"/>
          <w:szCs w:val="24"/>
        </w:rPr>
        <w:t>GARCÍA MARTÍNEZ</w:t>
      </w:r>
      <w:r w:rsidRPr="00DF2B8A">
        <w:rPr>
          <w:sz w:val="24"/>
          <w:szCs w:val="24"/>
        </w:rPr>
        <w:t xml:space="preserve">, Bernardo, “Jurisdicción y propiedad: una distinción fundamental en la historia de los pueblos de indios del México colonial”, en </w:t>
      </w:r>
      <w:proofErr w:type="spellStart"/>
      <w:r w:rsidRPr="00DF2B8A">
        <w:rPr>
          <w:i/>
          <w:sz w:val="24"/>
          <w:szCs w:val="24"/>
        </w:rPr>
        <w:t>Euopean</w:t>
      </w:r>
      <w:proofErr w:type="spellEnd"/>
      <w:r w:rsidRPr="00DF2B8A">
        <w:rPr>
          <w:i/>
          <w:sz w:val="24"/>
          <w:szCs w:val="24"/>
        </w:rPr>
        <w:t xml:space="preserve"> </w:t>
      </w:r>
      <w:proofErr w:type="spellStart"/>
      <w:r w:rsidRPr="00DF2B8A">
        <w:rPr>
          <w:i/>
          <w:sz w:val="24"/>
          <w:szCs w:val="24"/>
        </w:rPr>
        <w:t>Review</w:t>
      </w:r>
      <w:proofErr w:type="spellEnd"/>
      <w:r w:rsidRPr="00DF2B8A">
        <w:rPr>
          <w:i/>
          <w:sz w:val="24"/>
          <w:szCs w:val="24"/>
        </w:rPr>
        <w:t xml:space="preserve"> of </w:t>
      </w:r>
      <w:proofErr w:type="spellStart"/>
      <w:r w:rsidRPr="00DF2B8A">
        <w:rPr>
          <w:i/>
          <w:sz w:val="24"/>
          <w:szCs w:val="24"/>
        </w:rPr>
        <w:t>Latin</w:t>
      </w:r>
      <w:proofErr w:type="spellEnd"/>
      <w:r w:rsidRPr="00DF2B8A">
        <w:rPr>
          <w:i/>
          <w:sz w:val="24"/>
          <w:szCs w:val="24"/>
        </w:rPr>
        <w:t xml:space="preserve"> American and </w:t>
      </w:r>
      <w:proofErr w:type="spellStart"/>
      <w:r w:rsidRPr="00DF2B8A">
        <w:rPr>
          <w:i/>
          <w:sz w:val="24"/>
          <w:szCs w:val="24"/>
        </w:rPr>
        <w:t>Caribbean</w:t>
      </w:r>
      <w:proofErr w:type="spellEnd"/>
      <w:r w:rsidRPr="00DF2B8A">
        <w:rPr>
          <w:i/>
          <w:sz w:val="24"/>
          <w:szCs w:val="24"/>
        </w:rPr>
        <w:t xml:space="preserve"> </w:t>
      </w:r>
      <w:proofErr w:type="spellStart"/>
      <w:r w:rsidRPr="00DF2B8A">
        <w:rPr>
          <w:i/>
          <w:sz w:val="24"/>
          <w:szCs w:val="24"/>
        </w:rPr>
        <w:t>Studies</w:t>
      </w:r>
      <w:proofErr w:type="spellEnd"/>
      <w:r>
        <w:rPr>
          <w:sz w:val="24"/>
          <w:szCs w:val="24"/>
        </w:rPr>
        <w:t xml:space="preserve"> 53, Diciembre, 1992, 47-60.</w:t>
      </w:r>
    </w:p>
    <w:p w14:paraId="11284D9A" w14:textId="77777777" w:rsidR="00EF2210" w:rsidRDefault="00EF2210" w:rsidP="00EF2210">
      <w:pPr>
        <w:pStyle w:val="Textonotapie"/>
        <w:jc w:val="both"/>
        <w:rPr>
          <w:sz w:val="24"/>
          <w:szCs w:val="24"/>
        </w:rPr>
      </w:pPr>
    </w:p>
    <w:p w14:paraId="64E54D32" w14:textId="36356D26" w:rsidR="00DB113B" w:rsidRPr="00DF2B8A" w:rsidRDefault="00DB113B" w:rsidP="00DB113B">
      <w:pPr>
        <w:pStyle w:val="Textonotapie"/>
        <w:jc w:val="both"/>
        <w:rPr>
          <w:sz w:val="24"/>
          <w:szCs w:val="24"/>
        </w:rPr>
      </w:pPr>
      <w:r>
        <w:rPr>
          <w:sz w:val="24"/>
          <w:szCs w:val="24"/>
        </w:rPr>
        <w:t xml:space="preserve">KAISER, </w:t>
      </w:r>
      <w:r w:rsidRPr="00DF2B8A">
        <w:rPr>
          <w:sz w:val="24"/>
          <w:szCs w:val="24"/>
        </w:rPr>
        <w:t xml:space="preserve">Stefan A. El ejercicio de la Soberanía de los Estados, </w:t>
      </w:r>
      <w:hyperlink r:id="rId9" w:history="1">
        <w:r w:rsidRPr="00DF2B8A">
          <w:rPr>
            <w:rStyle w:val="Hipervnculo"/>
            <w:sz w:val="24"/>
            <w:szCs w:val="24"/>
          </w:rPr>
          <w:t>https://archivos.juridicas.unam.mx/www/bjv/libros/6/2790/6.pdf</w:t>
        </w:r>
      </w:hyperlink>
      <w:r w:rsidRPr="00DF2B8A">
        <w:rPr>
          <w:sz w:val="24"/>
          <w:szCs w:val="24"/>
        </w:rPr>
        <w:t>, consultad</w:t>
      </w:r>
      <w:r>
        <w:rPr>
          <w:sz w:val="24"/>
          <w:szCs w:val="24"/>
        </w:rPr>
        <w:t>o el 26 de julio de 2019.</w:t>
      </w:r>
    </w:p>
    <w:p w14:paraId="4E42452D" w14:textId="77777777" w:rsidR="00EF2210" w:rsidRPr="00D0442A" w:rsidRDefault="00EF2210" w:rsidP="00EF2210">
      <w:pPr>
        <w:pStyle w:val="Textonotapie"/>
        <w:jc w:val="both"/>
        <w:rPr>
          <w:color w:val="FF0000"/>
          <w:sz w:val="24"/>
          <w:szCs w:val="24"/>
        </w:rPr>
      </w:pPr>
    </w:p>
    <w:p w14:paraId="73BEF9EB" w14:textId="77777777" w:rsidR="00EF2210" w:rsidRPr="000C65B7" w:rsidRDefault="00EF2210" w:rsidP="00EF2210">
      <w:pPr>
        <w:pStyle w:val="Textonotapie"/>
        <w:jc w:val="both"/>
        <w:rPr>
          <w:sz w:val="24"/>
          <w:szCs w:val="24"/>
        </w:rPr>
      </w:pPr>
      <w:r w:rsidRPr="000C65B7">
        <w:rPr>
          <w:sz w:val="24"/>
          <w:szCs w:val="24"/>
        </w:rPr>
        <w:t xml:space="preserve">Ley Orgánica de División Territorial de Michoacán, </w:t>
      </w:r>
      <w:hyperlink r:id="rId10" w:history="1">
        <w:r w:rsidRPr="000C65B7">
          <w:rPr>
            <w:rStyle w:val="Hipervnculo"/>
            <w:sz w:val="24"/>
            <w:szCs w:val="24"/>
          </w:rPr>
          <w:t>http://congresomich.gob.mx/file/Ley-Orgánica-de-División-Territorial-de-Michoacán.pdf</w:t>
        </w:r>
      </w:hyperlink>
      <w:r w:rsidRPr="000C65B7">
        <w:rPr>
          <w:sz w:val="24"/>
          <w:szCs w:val="24"/>
        </w:rPr>
        <w:t>, Consultado el 12 de diciembre de 2019.</w:t>
      </w:r>
    </w:p>
    <w:p w14:paraId="0086B3C5" w14:textId="77777777" w:rsidR="00EF2210" w:rsidRDefault="00EF2210" w:rsidP="00EF2210">
      <w:pPr>
        <w:pStyle w:val="Textonotapie"/>
        <w:jc w:val="both"/>
        <w:rPr>
          <w:sz w:val="24"/>
          <w:szCs w:val="24"/>
        </w:rPr>
      </w:pPr>
    </w:p>
    <w:p w14:paraId="4AAB48BC" w14:textId="364AC344" w:rsidR="00EF2210" w:rsidRPr="00DF2B8A" w:rsidRDefault="00EF2210" w:rsidP="00EF2210">
      <w:pPr>
        <w:pStyle w:val="Textonotapie"/>
        <w:jc w:val="both"/>
        <w:rPr>
          <w:sz w:val="24"/>
          <w:szCs w:val="24"/>
        </w:rPr>
      </w:pPr>
      <w:r>
        <w:rPr>
          <w:sz w:val="24"/>
          <w:szCs w:val="24"/>
        </w:rPr>
        <w:lastRenderedPageBreak/>
        <w:t>LUNA LEAL</w:t>
      </w:r>
      <w:r w:rsidRPr="00DF2B8A">
        <w:rPr>
          <w:sz w:val="24"/>
          <w:szCs w:val="24"/>
        </w:rPr>
        <w:t xml:space="preserve">,  Marisol, </w:t>
      </w:r>
      <w:r w:rsidRPr="00DF2B8A">
        <w:rPr>
          <w:i/>
          <w:sz w:val="24"/>
          <w:szCs w:val="24"/>
        </w:rPr>
        <w:t>Los conflictos intermunicipales por límites territoriales en el estado de Veracruz,  México</w:t>
      </w:r>
      <w:r w:rsidRPr="00DF2B8A">
        <w:rPr>
          <w:sz w:val="24"/>
          <w:szCs w:val="24"/>
        </w:rPr>
        <w:t>, Biblioteca Dig</w:t>
      </w:r>
      <w:r>
        <w:rPr>
          <w:sz w:val="24"/>
          <w:szCs w:val="24"/>
        </w:rPr>
        <w:t>ital de Humanidades, 2010.</w:t>
      </w:r>
    </w:p>
    <w:p w14:paraId="281228AB" w14:textId="77777777" w:rsidR="00EF2210" w:rsidRDefault="00EF2210" w:rsidP="00EF2210">
      <w:pPr>
        <w:pStyle w:val="Textonotapie"/>
        <w:jc w:val="both"/>
        <w:rPr>
          <w:sz w:val="24"/>
          <w:szCs w:val="24"/>
        </w:rPr>
      </w:pPr>
    </w:p>
    <w:p w14:paraId="5BAEFB4A" w14:textId="64CD220E" w:rsidR="00EF2210" w:rsidRPr="00DF2B8A" w:rsidRDefault="00EF2210" w:rsidP="00EF2210">
      <w:pPr>
        <w:pStyle w:val="Textonotapie"/>
        <w:jc w:val="both"/>
        <w:rPr>
          <w:sz w:val="24"/>
          <w:szCs w:val="24"/>
        </w:rPr>
      </w:pPr>
      <w:r>
        <w:rPr>
          <w:sz w:val="24"/>
          <w:szCs w:val="24"/>
        </w:rPr>
        <w:t>MALUQUER DE MONTES</w:t>
      </w:r>
      <w:r w:rsidRPr="00DF2B8A">
        <w:rPr>
          <w:sz w:val="24"/>
          <w:szCs w:val="24"/>
        </w:rPr>
        <w:t xml:space="preserve">, </w:t>
      </w:r>
      <w:proofErr w:type="gramStart"/>
      <w:r w:rsidRPr="00DF2B8A">
        <w:rPr>
          <w:sz w:val="24"/>
          <w:szCs w:val="24"/>
        </w:rPr>
        <w:t>Jordi ,“</w:t>
      </w:r>
      <w:proofErr w:type="gramEnd"/>
      <w:r w:rsidRPr="00DF2B8A">
        <w:rPr>
          <w:sz w:val="24"/>
          <w:szCs w:val="24"/>
        </w:rPr>
        <w:t xml:space="preserve">La </w:t>
      </w:r>
      <w:proofErr w:type="spellStart"/>
      <w:r w:rsidRPr="00DF2B8A">
        <w:rPr>
          <w:sz w:val="24"/>
          <w:szCs w:val="24"/>
        </w:rPr>
        <w:t>despatrimonialización</w:t>
      </w:r>
      <w:proofErr w:type="spellEnd"/>
      <w:r w:rsidRPr="00DF2B8A">
        <w:rPr>
          <w:sz w:val="24"/>
          <w:szCs w:val="24"/>
        </w:rPr>
        <w:t xml:space="preserve"> del agua: movilización de un recurso natural fundamental”, en Ángel García Sanz y Ramón </w:t>
      </w:r>
      <w:proofErr w:type="spellStart"/>
      <w:r w:rsidRPr="00DF2B8A">
        <w:rPr>
          <w:sz w:val="24"/>
          <w:szCs w:val="24"/>
        </w:rPr>
        <w:t>Garrabou</w:t>
      </w:r>
      <w:proofErr w:type="spellEnd"/>
      <w:r w:rsidRPr="00DF2B8A">
        <w:rPr>
          <w:sz w:val="24"/>
          <w:szCs w:val="24"/>
        </w:rPr>
        <w:t xml:space="preserve">, </w:t>
      </w:r>
      <w:proofErr w:type="spellStart"/>
      <w:r w:rsidRPr="00DF2B8A">
        <w:rPr>
          <w:sz w:val="24"/>
          <w:szCs w:val="24"/>
        </w:rPr>
        <w:t>eds</w:t>
      </w:r>
      <w:proofErr w:type="spellEnd"/>
      <w:r w:rsidRPr="00DF2B8A">
        <w:rPr>
          <w:sz w:val="24"/>
          <w:szCs w:val="24"/>
        </w:rPr>
        <w:t xml:space="preserve">, </w:t>
      </w:r>
      <w:r w:rsidRPr="00DF2B8A">
        <w:rPr>
          <w:i/>
          <w:sz w:val="24"/>
          <w:szCs w:val="24"/>
        </w:rPr>
        <w:t>Historia Agraria de la España Contemporánea</w:t>
      </w:r>
      <w:r>
        <w:rPr>
          <w:sz w:val="24"/>
          <w:szCs w:val="24"/>
        </w:rPr>
        <w:t>, Barcelona:</w:t>
      </w:r>
      <w:r w:rsidRPr="00DF2B8A">
        <w:rPr>
          <w:sz w:val="24"/>
          <w:szCs w:val="24"/>
        </w:rPr>
        <w:t xml:space="preserve"> Editori</w:t>
      </w:r>
      <w:r>
        <w:rPr>
          <w:sz w:val="24"/>
          <w:szCs w:val="24"/>
        </w:rPr>
        <w:t>al Crítica, 1985.</w:t>
      </w:r>
    </w:p>
    <w:p w14:paraId="62EB378C" w14:textId="77777777" w:rsidR="00EF2210" w:rsidRDefault="00EF2210" w:rsidP="00EF2210">
      <w:pPr>
        <w:jc w:val="both"/>
      </w:pPr>
    </w:p>
    <w:p w14:paraId="74BEE4C0" w14:textId="15BA0642" w:rsidR="00EF2210" w:rsidRPr="00DF2B8A" w:rsidRDefault="00EF2210" w:rsidP="00EF2210">
      <w:pPr>
        <w:jc w:val="both"/>
        <w:rPr>
          <w:rFonts w:ascii="Times New Roman" w:hAnsi="Times New Roman" w:cs="Times New Roman"/>
        </w:rPr>
      </w:pPr>
      <w:r>
        <w:t>NIKEL</w:t>
      </w:r>
      <w:r w:rsidRPr="00DF2B8A">
        <w:t>, Herbert</w:t>
      </w:r>
      <w:r>
        <w:t>,</w:t>
      </w:r>
      <w:r w:rsidRPr="00DF2B8A">
        <w:t xml:space="preserve"> </w:t>
      </w:r>
      <w:r w:rsidRPr="00DF2B8A">
        <w:rPr>
          <w:i/>
        </w:rPr>
        <w:t>Agrimensura y cartografía en México 1720-1920</w:t>
      </w:r>
      <w:r w:rsidRPr="00DF2B8A">
        <w:t>, México</w:t>
      </w:r>
      <w:r>
        <w:t>:</w:t>
      </w:r>
      <w:r w:rsidRPr="00DF2B8A">
        <w:t xml:space="preserve"> Centro de Investigaciones Interdisciplinarias en Ciencias y Humanidades UNAM, El Colegio de México, 2010.</w:t>
      </w:r>
    </w:p>
    <w:p w14:paraId="5A5A935B" w14:textId="77777777" w:rsidR="00EF2210" w:rsidRDefault="00EF2210" w:rsidP="00EF2210">
      <w:pPr>
        <w:pStyle w:val="Textonotapie"/>
        <w:jc w:val="both"/>
        <w:rPr>
          <w:sz w:val="24"/>
          <w:szCs w:val="24"/>
        </w:rPr>
      </w:pPr>
    </w:p>
    <w:p w14:paraId="5FD402C4" w14:textId="54F06114" w:rsidR="00EF2210" w:rsidRPr="00DF2B8A" w:rsidRDefault="00EF2210" w:rsidP="00EF2210">
      <w:pPr>
        <w:pStyle w:val="Textonotapie"/>
        <w:jc w:val="both"/>
        <w:rPr>
          <w:sz w:val="24"/>
          <w:szCs w:val="24"/>
        </w:rPr>
      </w:pPr>
      <w:r w:rsidRPr="00DF2B8A">
        <w:rPr>
          <w:sz w:val="24"/>
          <w:szCs w:val="24"/>
        </w:rPr>
        <w:t>O´</w:t>
      </w:r>
      <w:r>
        <w:rPr>
          <w:sz w:val="24"/>
          <w:szCs w:val="24"/>
        </w:rPr>
        <w:t>GORMAN</w:t>
      </w:r>
      <w:r w:rsidRPr="00DF2B8A">
        <w:rPr>
          <w:sz w:val="24"/>
          <w:szCs w:val="24"/>
        </w:rPr>
        <w:t xml:space="preserve">, </w:t>
      </w:r>
      <w:r>
        <w:rPr>
          <w:sz w:val="24"/>
          <w:szCs w:val="24"/>
        </w:rPr>
        <w:t xml:space="preserve">Edmundo, </w:t>
      </w:r>
      <w:r w:rsidRPr="00DF2B8A">
        <w:rPr>
          <w:i/>
          <w:sz w:val="24"/>
          <w:szCs w:val="24"/>
        </w:rPr>
        <w:t>Cuadro Histórico de la División territorial de México</w:t>
      </w:r>
      <w:r>
        <w:rPr>
          <w:sz w:val="24"/>
          <w:szCs w:val="24"/>
        </w:rPr>
        <w:t>, México:</w:t>
      </w:r>
      <w:r w:rsidRPr="00DF2B8A">
        <w:rPr>
          <w:sz w:val="24"/>
          <w:szCs w:val="24"/>
        </w:rPr>
        <w:t xml:space="preserve"> Secretaría de Edu</w:t>
      </w:r>
      <w:r>
        <w:rPr>
          <w:sz w:val="24"/>
          <w:szCs w:val="24"/>
        </w:rPr>
        <w:t>cación Pública, 1948.</w:t>
      </w:r>
    </w:p>
    <w:p w14:paraId="637B0AF1" w14:textId="77777777" w:rsidR="00EF2210" w:rsidRDefault="00EF2210" w:rsidP="00EF2210">
      <w:pPr>
        <w:pStyle w:val="Textonotapie"/>
        <w:jc w:val="both"/>
        <w:rPr>
          <w:sz w:val="24"/>
          <w:szCs w:val="24"/>
        </w:rPr>
      </w:pPr>
    </w:p>
    <w:p w14:paraId="025FB56B" w14:textId="5EFE65C7" w:rsidR="00EF2210" w:rsidRPr="00DF2B8A" w:rsidRDefault="00EF2210" w:rsidP="00EF2210">
      <w:pPr>
        <w:pStyle w:val="Textonotapie"/>
        <w:jc w:val="both"/>
        <w:rPr>
          <w:sz w:val="24"/>
          <w:szCs w:val="24"/>
        </w:rPr>
      </w:pPr>
      <w:r w:rsidRPr="00DF2B8A">
        <w:rPr>
          <w:sz w:val="24"/>
          <w:szCs w:val="24"/>
        </w:rPr>
        <w:t>O´</w:t>
      </w:r>
      <w:r>
        <w:rPr>
          <w:sz w:val="24"/>
          <w:szCs w:val="24"/>
        </w:rPr>
        <w:t>GORMAN, Edmundo</w:t>
      </w:r>
      <w:r w:rsidRPr="00DF2B8A">
        <w:rPr>
          <w:sz w:val="24"/>
          <w:szCs w:val="24"/>
        </w:rPr>
        <w:t xml:space="preserve">, </w:t>
      </w:r>
      <w:r w:rsidRPr="00DF2B8A">
        <w:rPr>
          <w:i/>
          <w:sz w:val="24"/>
          <w:szCs w:val="24"/>
        </w:rPr>
        <w:t>Historia de las divisiones</w:t>
      </w:r>
      <w:r>
        <w:rPr>
          <w:sz w:val="24"/>
          <w:szCs w:val="24"/>
        </w:rPr>
        <w:t xml:space="preserve"> </w:t>
      </w:r>
      <w:r w:rsidRPr="00CE51E5">
        <w:rPr>
          <w:i/>
        </w:rPr>
        <w:t>de México</w:t>
      </w:r>
      <w:r w:rsidRPr="006E435A">
        <w:rPr>
          <w:sz w:val="24"/>
          <w:szCs w:val="24"/>
        </w:rPr>
        <w:t>, México</w:t>
      </w:r>
      <w:r>
        <w:rPr>
          <w:sz w:val="24"/>
          <w:szCs w:val="24"/>
        </w:rPr>
        <w:t>:</w:t>
      </w:r>
      <w:r w:rsidRPr="006E435A">
        <w:rPr>
          <w:sz w:val="24"/>
          <w:szCs w:val="24"/>
        </w:rPr>
        <w:t xml:space="preserve"> Editorial Porrúa, Quinta edición, 1973</w:t>
      </w:r>
      <w:r>
        <w:t>.</w:t>
      </w:r>
    </w:p>
    <w:p w14:paraId="2CBF72A2" w14:textId="77777777" w:rsidR="00EF2210" w:rsidRDefault="00EF2210" w:rsidP="00EF2210">
      <w:pPr>
        <w:pStyle w:val="Textonotapie"/>
        <w:jc w:val="both"/>
        <w:rPr>
          <w:sz w:val="24"/>
          <w:szCs w:val="24"/>
          <w:lang w:val="es-MX"/>
        </w:rPr>
      </w:pPr>
    </w:p>
    <w:p w14:paraId="479D8380" w14:textId="24DF7E41" w:rsidR="00EF2210" w:rsidRPr="00DF2B8A" w:rsidRDefault="00EF2210" w:rsidP="00EF2210">
      <w:pPr>
        <w:pStyle w:val="Textonotapie"/>
        <w:jc w:val="both"/>
        <w:rPr>
          <w:sz w:val="24"/>
          <w:szCs w:val="24"/>
        </w:rPr>
      </w:pPr>
      <w:r>
        <w:rPr>
          <w:sz w:val="24"/>
          <w:szCs w:val="24"/>
        </w:rPr>
        <w:t>PÉREZ ESCUTIA</w:t>
      </w:r>
      <w:r w:rsidRPr="00DF2B8A">
        <w:rPr>
          <w:sz w:val="24"/>
          <w:szCs w:val="24"/>
        </w:rPr>
        <w:t xml:space="preserve">, Ramón,  </w:t>
      </w:r>
      <w:proofErr w:type="spellStart"/>
      <w:r w:rsidRPr="00DF2B8A">
        <w:rPr>
          <w:i/>
          <w:sz w:val="24"/>
          <w:szCs w:val="24"/>
        </w:rPr>
        <w:t>Taximaroa</w:t>
      </w:r>
      <w:proofErr w:type="spellEnd"/>
      <w:r w:rsidRPr="00DF2B8A">
        <w:rPr>
          <w:i/>
          <w:sz w:val="24"/>
          <w:szCs w:val="24"/>
        </w:rPr>
        <w:t>. Historia de un pueblo michoacano</w:t>
      </w:r>
      <w:r w:rsidRPr="00DF2B8A">
        <w:rPr>
          <w:sz w:val="24"/>
          <w:szCs w:val="24"/>
        </w:rPr>
        <w:t>, México</w:t>
      </w:r>
      <w:r>
        <w:rPr>
          <w:sz w:val="24"/>
          <w:szCs w:val="24"/>
        </w:rPr>
        <w:t>:</w:t>
      </w:r>
      <w:r w:rsidRPr="00DF2B8A">
        <w:rPr>
          <w:sz w:val="24"/>
          <w:szCs w:val="24"/>
        </w:rPr>
        <w:t xml:space="preserve"> Instituto Michoacano de Cultura, 1986.</w:t>
      </w:r>
    </w:p>
    <w:p w14:paraId="00CA9D65" w14:textId="77777777" w:rsidR="00EF2210" w:rsidRDefault="00EF2210" w:rsidP="00EF2210">
      <w:pPr>
        <w:pStyle w:val="Textonotapie"/>
        <w:jc w:val="both"/>
        <w:rPr>
          <w:sz w:val="24"/>
          <w:szCs w:val="24"/>
        </w:rPr>
      </w:pPr>
    </w:p>
    <w:p w14:paraId="7804E1A3" w14:textId="21C4A043" w:rsidR="00EF2210" w:rsidRPr="00DF2B8A" w:rsidRDefault="00EF2210" w:rsidP="00EF2210">
      <w:pPr>
        <w:pStyle w:val="Textonotapie"/>
        <w:jc w:val="both"/>
        <w:rPr>
          <w:sz w:val="24"/>
          <w:szCs w:val="24"/>
        </w:rPr>
      </w:pPr>
      <w:r>
        <w:rPr>
          <w:sz w:val="24"/>
          <w:szCs w:val="24"/>
        </w:rPr>
        <w:t>PÉREZ ESCUTIA</w:t>
      </w:r>
      <w:r w:rsidRPr="00DF2B8A">
        <w:rPr>
          <w:sz w:val="24"/>
          <w:szCs w:val="24"/>
        </w:rPr>
        <w:t xml:space="preserve">, Ramón Alonso y Tomás Escutia Sánchez, </w:t>
      </w:r>
      <w:proofErr w:type="spellStart"/>
      <w:r w:rsidRPr="00DF2B8A">
        <w:rPr>
          <w:i/>
          <w:sz w:val="24"/>
          <w:szCs w:val="24"/>
        </w:rPr>
        <w:t>Aporo</w:t>
      </w:r>
      <w:proofErr w:type="spellEnd"/>
      <w:r w:rsidRPr="00DF2B8A">
        <w:rPr>
          <w:i/>
          <w:sz w:val="24"/>
          <w:szCs w:val="24"/>
        </w:rPr>
        <w:t>. Lugar de cenizas</w:t>
      </w:r>
      <w:r w:rsidRPr="00DF2B8A">
        <w:rPr>
          <w:sz w:val="24"/>
          <w:szCs w:val="24"/>
        </w:rPr>
        <w:t>, Morelia</w:t>
      </w:r>
      <w:r w:rsidR="00DB113B">
        <w:rPr>
          <w:sz w:val="24"/>
          <w:szCs w:val="24"/>
        </w:rPr>
        <w:t>:</w:t>
      </w:r>
      <w:r w:rsidRPr="00DF2B8A">
        <w:rPr>
          <w:sz w:val="24"/>
          <w:szCs w:val="24"/>
        </w:rPr>
        <w:t xml:space="preserve"> H. Ayuntamiento Constitucional de </w:t>
      </w:r>
      <w:proofErr w:type="spellStart"/>
      <w:r w:rsidRPr="00DF2B8A">
        <w:rPr>
          <w:sz w:val="24"/>
          <w:szCs w:val="24"/>
        </w:rPr>
        <w:t>Aporo</w:t>
      </w:r>
      <w:proofErr w:type="spellEnd"/>
      <w:r w:rsidRPr="00DF2B8A">
        <w:rPr>
          <w:sz w:val="24"/>
          <w:szCs w:val="24"/>
        </w:rPr>
        <w:t>, 2003.</w:t>
      </w:r>
    </w:p>
    <w:p w14:paraId="6E512206" w14:textId="77777777" w:rsidR="00EF2210" w:rsidRDefault="00EF2210" w:rsidP="00EF2210">
      <w:pPr>
        <w:pStyle w:val="Textonotapie"/>
        <w:jc w:val="both"/>
        <w:rPr>
          <w:sz w:val="24"/>
          <w:szCs w:val="24"/>
        </w:rPr>
      </w:pPr>
    </w:p>
    <w:p w14:paraId="399336A4" w14:textId="59F8641C" w:rsidR="00EF2210" w:rsidRDefault="00DB113B" w:rsidP="00EF2210">
      <w:pPr>
        <w:pStyle w:val="Textonotapie"/>
        <w:jc w:val="both"/>
        <w:rPr>
          <w:sz w:val="24"/>
          <w:szCs w:val="24"/>
        </w:rPr>
      </w:pPr>
      <w:r>
        <w:rPr>
          <w:sz w:val="24"/>
          <w:szCs w:val="24"/>
        </w:rPr>
        <w:t>PESET</w:t>
      </w:r>
      <w:r w:rsidR="00EF2210" w:rsidRPr="00DF2B8A">
        <w:rPr>
          <w:sz w:val="24"/>
          <w:szCs w:val="24"/>
        </w:rPr>
        <w:t xml:space="preserve">, Mariana y Margarita </w:t>
      </w:r>
      <w:proofErr w:type="spellStart"/>
      <w:r w:rsidR="00EF2210" w:rsidRPr="00DF2B8A">
        <w:rPr>
          <w:sz w:val="24"/>
          <w:szCs w:val="24"/>
        </w:rPr>
        <w:t>Menegus</w:t>
      </w:r>
      <w:proofErr w:type="spellEnd"/>
      <w:r w:rsidR="00EF2210" w:rsidRPr="00DF2B8A">
        <w:rPr>
          <w:sz w:val="24"/>
          <w:szCs w:val="24"/>
        </w:rPr>
        <w:t xml:space="preserve">, “Rey propietario o rey soberano” en </w:t>
      </w:r>
      <w:r w:rsidR="00EF2210" w:rsidRPr="00DF2B8A">
        <w:rPr>
          <w:i/>
          <w:sz w:val="24"/>
          <w:szCs w:val="24"/>
        </w:rPr>
        <w:t>Historia Mexicana</w:t>
      </w:r>
      <w:r w:rsidR="00EF2210" w:rsidRPr="00DF2B8A">
        <w:rPr>
          <w:sz w:val="24"/>
          <w:szCs w:val="24"/>
        </w:rPr>
        <w:t>, Vol. 43, No. 4</w:t>
      </w:r>
      <w:r w:rsidR="00EF2210">
        <w:rPr>
          <w:sz w:val="24"/>
          <w:szCs w:val="24"/>
        </w:rPr>
        <w:t>, Abril-Junio 1994, 563-599.</w:t>
      </w:r>
    </w:p>
    <w:p w14:paraId="5FA41229" w14:textId="77777777" w:rsidR="00EF2210" w:rsidRDefault="00EF2210" w:rsidP="00EF2210">
      <w:pPr>
        <w:pStyle w:val="Textonotapie"/>
        <w:jc w:val="both"/>
        <w:rPr>
          <w:sz w:val="24"/>
          <w:szCs w:val="24"/>
        </w:rPr>
      </w:pPr>
    </w:p>
    <w:p w14:paraId="34598DE8" w14:textId="4F5125F2" w:rsidR="00EF2210" w:rsidRPr="00DB113B" w:rsidRDefault="00DB113B" w:rsidP="00EF2210">
      <w:pPr>
        <w:pStyle w:val="Textonotapie"/>
        <w:jc w:val="both"/>
        <w:rPr>
          <w:sz w:val="24"/>
          <w:szCs w:val="24"/>
        </w:rPr>
      </w:pPr>
      <w:r w:rsidRPr="00DB113B">
        <w:rPr>
          <w:sz w:val="24"/>
          <w:szCs w:val="24"/>
        </w:rPr>
        <w:t>SÁNCHEZ RODRÍGUEZ</w:t>
      </w:r>
      <w:r w:rsidR="00EF2210" w:rsidRPr="00DB113B">
        <w:rPr>
          <w:sz w:val="24"/>
          <w:szCs w:val="24"/>
        </w:rPr>
        <w:t xml:space="preserve">, Martín, </w:t>
      </w:r>
      <w:r w:rsidR="00EF2210" w:rsidRPr="00DB113B">
        <w:rPr>
          <w:color w:val="000000"/>
          <w:sz w:val="24"/>
          <w:szCs w:val="24"/>
          <w:lang w:eastAsia="es-MX"/>
        </w:rPr>
        <w:t>“</w:t>
      </w:r>
      <w:r w:rsidR="00EF2210" w:rsidRPr="00DB113B">
        <w:rPr>
          <w:sz w:val="24"/>
          <w:szCs w:val="24"/>
          <w:lang w:eastAsia="es-MX"/>
        </w:rPr>
        <w:t xml:space="preserve">Un lugar sin límites. Propuesta de reforma a la Ley de División Municipal del Estado de Michoacán”, </w:t>
      </w:r>
      <w:r w:rsidR="00EF2210" w:rsidRPr="00DB113B">
        <w:rPr>
          <w:color w:val="000000"/>
          <w:sz w:val="24"/>
          <w:szCs w:val="24"/>
          <w:lang w:eastAsia="es-MX"/>
        </w:rPr>
        <w:t>Primer Coloquio Ordenamiento y Demarcaciones territoriales. Viejas y Nievas Geografías, Centro Universitario de la Costa Sur, U de G., Autlán de la Grana, Jalisco, 21-23 de septiembre 2017</w:t>
      </w:r>
      <w:r w:rsidR="00EF2210" w:rsidRPr="00DB113B">
        <w:rPr>
          <w:rFonts w:ascii="Arial" w:hAnsi="Arial" w:cs="Arial"/>
          <w:color w:val="000000"/>
          <w:sz w:val="24"/>
          <w:szCs w:val="24"/>
          <w:lang w:eastAsia="es-MX"/>
        </w:rPr>
        <w:t>.</w:t>
      </w:r>
    </w:p>
    <w:p w14:paraId="35456544" w14:textId="77777777" w:rsidR="00EF2210" w:rsidRDefault="00EF2210" w:rsidP="00EF2210">
      <w:pPr>
        <w:pStyle w:val="Textonotapie"/>
        <w:jc w:val="both"/>
        <w:rPr>
          <w:sz w:val="24"/>
          <w:szCs w:val="24"/>
        </w:rPr>
      </w:pPr>
    </w:p>
    <w:p w14:paraId="424AA0B8" w14:textId="69CA151C" w:rsidR="00EF2210" w:rsidRPr="00DF2B8A" w:rsidRDefault="00654D20" w:rsidP="00EF2210">
      <w:pPr>
        <w:pStyle w:val="Textonotapie"/>
        <w:jc w:val="both"/>
        <w:rPr>
          <w:sz w:val="24"/>
          <w:szCs w:val="24"/>
        </w:rPr>
      </w:pPr>
      <w:r>
        <w:rPr>
          <w:sz w:val="24"/>
          <w:szCs w:val="24"/>
        </w:rPr>
        <w:t>TENA RAMÍREZ</w:t>
      </w:r>
      <w:r w:rsidR="00EF2210" w:rsidRPr="00DF2B8A">
        <w:rPr>
          <w:sz w:val="24"/>
          <w:szCs w:val="24"/>
        </w:rPr>
        <w:t xml:space="preserve">, Felipe, </w:t>
      </w:r>
      <w:r w:rsidR="00EF2210" w:rsidRPr="00DF2B8A">
        <w:rPr>
          <w:i/>
          <w:sz w:val="24"/>
          <w:szCs w:val="24"/>
        </w:rPr>
        <w:t>Leyes fundamentales de México 1808-1982</w:t>
      </w:r>
      <w:r w:rsidR="00DB113B">
        <w:rPr>
          <w:sz w:val="24"/>
          <w:szCs w:val="24"/>
        </w:rPr>
        <w:t>, México:</w:t>
      </w:r>
      <w:r w:rsidR="00EF2210" w:rsidRPr="00DF2B8A">
        <w:rPr>
          <w:sz w:val="24"/>
          <w:szCs w:val="24"/>
        </w:rPr>
        <w:t xml:space="preserve"> </w:t>
      </w:r>
      <w:r w:rsidR="00EF2210">
        <w:rPr>
          <w:sz w:val="24"/>
          <w:szCs w:val="24"/>
        </w:rPr>
        <w:t>Editorial Porrúa, 1982.</w:t>
      </w:r>
    </w:p>
    <w:p w14:paraId="44048377" w14:textId="77777777" w:rsidR="00EF2210" w:rsidRDefault="00EF2210" w:rsidP="00EF2210">
      <w:pPr>
        <w:pStyle w:val="Textonotapie"/>
        <w:jc w:val="both"/>
        <w:rPr>
          <w:sz w:val="24"/>
          <w:szCs w:val="24"/>
        </w:rPr>
      </w:pPr>
    </w:p>
    <w:p w14:paraId="7C345726" w14:textId="5BFC337B" w:rsidR="00EF2210" w:rsidRPr="00DF2B8A" w:rsidRDefault="00654D20" w:rsidP="00EF2210">
      <w:pPr>
        <w:pStyle w:val="Textonotapie"/>
        <w:jc w:val="both"/>
        <w:rPr>
          <w:sz w:val="24"/>
          <w:szCs w:val="24"/>
        </w:rPr>
      </w:pPr>
      <w:r>
        <w:rPr>
          <w:sz w:val="24"/>
          <w:szCs w:val="24"/>
        </w:rPr>
        <w:t>TRASLOSHEROS</w:t>
      </w:r>
      <w:r w:rsidR="00EF2210" w:rsidRPr="00DF2B8A">
        <w:rPr>
          <w:sz w:val="24"/>
          <w:szCs w:val="24"/>
        </w:rPr>
        <w:t xml:space="preserve"> H., Jorge</w:t>
      </w:r>
      <w:r w:rsidR="00EF2210">
        <w:rPr>
          <w:sz w:val="24"/>
          <w:szCs w:val="24"/>
        </w:rPr>
        <w:t xml:space="preserve"> E</w:t>
      </w:r>
      <w:r w:rsidR="00EF2210" w:rsidRPr="00DF2B8A">
        <w:rPr>
          <w:sz w:val="24"/>
          <w:szCs w:val="24"/>
        </w:rPr>
        <w:t>, “Estratificación soci</w:t>
      </w:r>
      <w:r w:rsidR="00EF2210">
        <w:rPr>
          <w:sz w:val="24"/>
          <w:szCs w:val="24"/>
        </w:rPr>
        <w:t>al en el reino de la Nueva Españ</w:t>
      </w:r>
      <w:r w:rsidR="00EF2210" w:rsidRPr="00DF2B8A">
        <w:rPr>
          <w:sz w:val="24"/>
          <w:szCs w:val="24"/>
        </w:rPr>
        <w:t xml:space="preserve">a”, en </w:t>
      </w:r>
      <w:r w:rsidR="00EF2210" w:rsidRPr="00DF2B8A">
        <w:rPr>
          <w:i/>
          <w:sz w:val="24"/>
          <w:szCs w:val="24"/>
        </w:rPr>
        <w:t>Relaciones. Estudios en Ciencias Sociales</w:t>
      </w:r>
      <w:r w:rsidR="00EF2210">
        <w:rPr>
          <w:sz w:val="24"/>
          <w:szCs w:val="24"/>
        </w:rPr>
        <w:t>, México, No. 59,  1994</w:t>
      </w:r>
      <w:r w:rsidR="00DB113B">
        <w:rPr>
          <w:sz w:val="24"/>
          <w:szCs w:val="24"/>
        </w:rPr>
        <w:t>,</w:t>
      </w:r>
      <w:r w:rsidR="00EF2210">
        <w:rPr>
          <w:sz w:val="24"/>
          <w:szCs w:val="24"/>
        </w:rPr>
        <w:t xml:space="preserve"> 45-64</w:t>
      </w:r>
    </w:p>
    <w:p w14:paraId="7F0054B9" w14:textId="77777777" w:rsidR="00EF2210" w:rsidRDefault="00EF2210" w:rsidP="00EF2210">
      <w:pPr>
        <w:pStyle w:val="Textonotapie"/>
        <w:jc w:val="both"/>
        <w:rPr>
          <w:sz w:val="24"/>
          <w:szCs w:val="24"/>
        </w:rPr>
      </w:pPr>
    </w:p>
    <w:p w14:paraId="4ABF2A3A" w14:textId="1FE59C5A" w:rsidR="00EF2210" w:rsidRPr="00DF2B8A" w:rsidRDefault="00654D20" w:rsidP="00EF2210">
      <w:pPr>
        <w:pStyle w:val="Textonotapie"/>
        <w:jc w:val="both"/>
        <w:rPr>
          <w:sz w:val="24"/>
          <w:szCs w:val="24"/>
        </w:rPr>
      </w:pPr>
      <w:r>
        <w:rPr>
          <w:sz w:val="24"/>
          <w:szCs w:val="24"/>
        </w:rPr>
        <w:t>VALADEZ HERNÁNDEZ</w:t>
      </w:r>
      <w:r w:rsidR="00EF2210" w:rsidRPr="00DF2B8A">
        <w:rPr>
          <w:sz w:val="24"/>
          <w:szCs w:val="24"/>
        </w:rPr>
        <w:t xml:space="preserve">, Juan José y </w:t>
      </w:r>
      <w:proofErr w:type="spellStart"/>
      <w:r w:rsidR="00EF2210" w:rsidRPr="00DF2B8A">
        <w:rPr>
          <w:sz w:val="24"/>
          <w:szCs w:val="24"/>
        </w:rPr>
        <w:t>Nerina</w:t>
      </w:r>
      <w:proofErr w:type="spellEnd"/>
      <w:r w:rsidR="00EF2210" w:rsidRPr="00DF2B8A">
        <w:rPr>
          <w:sz w:val="24"/>
          <w:szCs w:val="24"/>
        </w:rPr>
        <w:t xml:space="preserve"> Karen </w:t>
      </w:r>
      <w:r>
        <w:rPr>
          <w:sz w:val="24"/>
          <w:szCs w:val="24"/>
        </w:rPr>
        <w:t>AGUIAR ROBLEDO</w:t>
      </w:r>
      <w:r w:rsidR="00EF2210" w:rsidRPr="00DF2B8A">
        <w:rPr>
          <w:sz w:val="24"/>
          <w:szCs w:val="24"/>
        </w:rPr>
        <w:t xml:space="preserve">, “La Municipalización en Jalisco 1824-2003”, en </w:t>
      </w:r>
      <w:proofErr w:type="spellStart"/>
      <w:r w:rsidR="00EF2210" w:rsidRPr="00DF2B8A">
        <w:rPr>
          <w:sz w:val="24"/>
          <w:szCs w:val="24"/>
        </w:rPr>
        <w:t>H</w:t>
      </w:r>
      <w:r w:rsidR="00EF2210">
        <w:rPr>
          <w:sz w:val="24"/>
          <w:szCs w:val="24"/>
        </w:rPr>
        <w:t>irineo</w:t>
      </w:r>
      <w:proofErr w:type="spellEnd"/>
      <w:r w:rsidR="00EF2210" w:rsidRPr="00DF2B8A">
        <w:rPr>
          <w:sz w:val="24"/>
          <w:szCs w:val="24"/>
        </w:rPr>
        <w:t xml:space="preserve"> Martínez Barragán, </w:t>
      </w:r>
      <w:proofErr w:type="spellStart"/>
      <w:r w:rsidR="00EF2210" w:rsidRPr="00DF2B8A">
        <w:rPr>
          <w:sz w:val="24"/>
          <w:szCs w:val="24"/>
        </w:rPr>
        <w:t>Nerina</w:t>
      </w:r>
      <w:proofErr w:type="spellEnd"/>
      <w:r w:rsidR="00EF2210" w:rsidRPr="00DF2B8A">
        <w:rPr>
          <w:sz w:val="24"/>
          <w:szCs w:val="24"/>
        </w:rPr>
        <w:t xml:space="preserve"> Karen Aguilar Robledo y Adelina Moreno Cervantes, </w:t>
      </w:r>
      <w:r w:rsidR="00EF2210" w:rsidRPr="00DF2B8A">
        <w:rPr>
          <w:i/>
          <w:sz w:val="24"/>
          <w:szCs w:val="24"/>
        </w:rPr>
        <w:t>Ordenamiento y demarcaciones territoriales: viejas y nuevas geografías. Primera aproximación</w:t>
      </w:r>
      <w:r w:rsidR="00EF2210" w:rsidRPr="00DF2B8A">
        <w:rPr>
          <w:sz w:val="24"/>
          <w:szCs w:val="24"/>
        </w:rPr>
        <w:t>, México</w:t>
      </w:r>
      <w:r w:rsidR="00DB113B">
        <w:rPr>
          <w:sz w:val="24"/>
          <w:szCs w:val="24"/>
        </w:rPr>
        <w:t>:</w:t>
      </w:r>
      <w:r w:rsidR="00EF2210" w:rsidRPr="00DF2B8A">
        <w:rPr>
          <w:sz w:val="24"/>
          <w:szCs w:val="24"/>
        </w:rPr>
        <w:t xml:space="preserve"> Universidad de Guadalajara, Centro Univer</w:t>
      </w:r>
      <w:r w:rsidR="00EF2210">
        <w:rPr>
          <w:sz w:val="24"/>
          <w:szCs w:val="24"/>
        </w:rPr>
        <w:t>sitario de la Costa Sur, 2019.</w:t>
      </w:r>
    </w:p>
    <w:p w14:paraId="22C3D800" w14:textId="77777777" w:rsidR="00EF2210" w:rsidRDefault="00EF2210" w:rsidP="00EF2210"/>
    <w:p w14:paraId="551246CC" w14:textId="3784022E" w:rsidR="00540414" w:rsidRPr="00DF2B8A" w:rsidRDefault="00540414" w:rsidP="006E435A">
      <w:pPr>
        <w:pStyle w:val="Textonotapie"/>
        <w:jc w:val="both"/>
        <w:rPr>
          <w:sz w:val="24"/>
          <w:szCs w:val="24"/>
        </w:rPr>
      </w:pPr>
    </w:p>
    <w:sectPr w:rsidR="00540414" w:rsidRPr="00DF2B8A" w:rsidSect="00FC0951">
      <w:footerReference w:type="even"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1AFEF" w14:textId="77777777" w:rsidR="00C20B13" w:rsidRDefault="00C20B13" w:rsidP="00855346">
      <w:r>
        <w:separator/>
      </w:r>
    </w:p>
  </w:endnote>
  <w:endnote w:type="continuationSeparator" w:id="0">
    <w:p w14:paraId="12D3320C" w14:textId="77777777" w:rsidR="00C20B13" w:rsidRDefault="00C20B13" w:rsidP="0085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A648" w14:textId="77777777" w:rsidR="006C256C" w:rsidRDefault="006C256C" w:rsidP="00632C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A3AC3D" w14:textId="77777777" w:rsidR="006C256C" w:rsidRDefault="006C256C" w:rsidP="00632C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8995E" w14:textId="77777777" w:rsidR="006C256C" w:rsidRDefault="006C256C" w:rsidP="00632C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61B5">
      <w:rPr>
        <w:rStyle w:val="Nmerodepgina"/>
        <w:noProof/>
      </w:rPr>
      <w:t>27</w:t>
    </w:r>
    <w:r>
      <w:rPr>
        <w:rStyle w:val="Nmerodepgina"/>
      </w:rPr>
      <w:fldChar w:fldCharType="end"/>
    </w:r>
  </w:p>
  <w:p w14:paraId="79C58BFE" w14:textId="77777777" w:rsidR="006C256C" w:rsidRDefault="006C256C" w:rsidP="00632C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FA12A" w14:textId="77777777" w:rsidR="00C20B13" w:rsidRDefault="00C20B13" w:rsidP="00855346">
      <w:r>
        <w:separator/>
      </w:r>
    </w:p>
  </w:footnote>
  <w:footnote w:type="continuationSeparator" w:id="0">
    <w:p w14:paraId="6B0C90FA" w14:textId="77777777" w:rsidR="00C20B13" w:rsidRDefault="00C20B13" w:rsidP="00855346">
      <w:r>
        <w:continuationSeparator/>
      </w:r>
    </w:p>
  </w:footnote>
  <w:footnote w:id="1">
    <w:p w14:paraId="15DF6D4B" w14:textId="3FE8B278"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Ley de División Territorial del Michoacán, </w:t>
      </w:r>
      <w:hyperlink r:id="rId1" w:history="1">
        <w:r w:rsidRPr="00E77DC0">
          <w:rPr>
            <w:rStyle w:val="Hipervnculo"/>
            <w:sz w:val="24"/>
            <w:szCs w:val="24"/>
          </w:rPr>
          <w:t>http://congresomich.gob.mx/file/Ley-Orgánica-de-División-Territorial-de-Michoacán.pdf</w:t>
        </w:r>
      </w:hyperlink>
      <w:r w:rsidRPr="00E77DC0">
        <w:rPr>
          <w:sz w:val="24"/>
          <w:szCs w:val="24"/>
        </w:rPr>
        <w:t>, consultado el 12 de diciembre de 2019.</w:t>
      </w:r>
    </w:p>
  </w:footnote>
  <w:footnote w:id="2">
    <w:p w14:paraId="0C1F3D97" w14:textId="570B7EDF" w:rsidR="006C256C" w:rsidRPr="00F43F93" w:rsidRDefault="006C256C" w:rsidP="00F43F93">
      <w:pPr>
        <w:jc w:val="both"/>
        <w:rPr>
          <w:rFonts w:ascii="Times New Roman" w:hAnsi="Times New Roman" w:cs="Times New Roman"/>
        </w:rPr>
      </w:pPr>
      <w:r w:rsidRPr="00E77DC0">
        <w:rPr>
          <w:rStyle w:val="Refdenotaalpie"/>
        </w:rPr>
        <w:footnoteRef/>
      </w:r>
      <w:r w:rsidRPr="00E77DC0">
        <w:t xml:space="preserve"> Según un autor alemán, los egresados en topografía entre 1891 a 1901 fueron 75 alumnos. </w:t>
      </w:r>
      <w:r w:rsidR="00F43F93">
        <w:t xml:space="preserve">Herbert </w:t>
      </w:r>
      <w:proofErr w:type="spellStart"/>
      <w:r w:rsidR="00F43F93" w:rsidRPr="00DF2B8A">
        <w:t>Nikel</w:t>
      </w:r>
      <w:proofErr w:type="spellEnd"/>
      <w:r w:rsidR="00F43F93" w:rsidRPr="00DF2B8A">
        <w:t>, Herbert</w:t>
      </w:r>
      <w:r w:rsidR="00F43F93">
        <w:t>,</w:t>
      </w:r>
      <w:r w:rsidR="00F43F93" w:rsidRPr="00DF2B8A">
        <w:t xml:space="preserve"> </w:t>
      </w:r>
      <w:r w:rsidR="00F43F93" w:rsidRPr="00DF2B8A">
        <w:rPr>
          <w:i/>
        </w:rPr>
        <w:t>Agrimensura y cartografía en México 1720-1920</w:t>
      </w:r>
      <w:r w:rsidR="00F43F93">
        <w:t xml:space="preserve"> (</w:t>
      </w:r>
      <w:r w:rsidR="00F43F93" w:rsidRPr="00DF2B8A">
        <w:t>México, Centro de Investigaciones Interdisciplinarias en Ciencias y Humanidades UNAM, El Colegio de México, 2010</w:t>
      </w:r>
      <w:r w:rsidR="00F43F93">
        <w:t>)</w:t>
      </w:r>
      <w:r w:rsidR="003D17BC">
        <w:t xml:space="preserve">, </w:t>
      </w:r>
      <w:r w:rsidR="00F43F93">
        <w:t>12.</w:t>
      </w:r>
    </w:p>
  </w:footnote>
  <w:footnote w:id="3">
    <w:p w14:paraId="5D62E3BD" w14:textId="0AD05C75" w:rsidR="00507B55" w:rsidRPr="00DF2B8A" w:rsidRDefault="006C256C" w:rsidP="00507B55">
      <w:pPr>
        <w:pStyle w:val="Textonotapie"/>
        <w:jc w:val="both"/>
        <w:rPr>
          <w:sz w:val="24"/>
          <w:szCs w:val="24"/>
        </w:rPr>
      </w:pPr>
      <w:r w:rsidRPr="00E77DC0">
        <w:rPr>
          <w:rStyle w:val="Refdenotaalpie"/>
          <w:sz w:val="24"/>
          <w:szCs w:val="24"/>
        </w:rPr>
        <w:footnoteRef/>
      </w:r>
      <w:r w:rsidRPr="00E77DC0">
        <w:rPr>
          <w:sz w:val="24"/>
          <w:szCs w:val="24"/>
        </w:rPr>
        <w:t xml:space="preserve"> Así lo afirmaba</w:t>
      </w:r>
      <w:r w:rsidR="00507B55">
        <w:rPr>
          <w:sz w:val="24"/>
          <w:szCs w:val="24"/>
        </w:rPr>
        <w:t xml:space="preserve"> </w:t>
      </w:r>
      <w:proofErr w:type="spellStart"/>
      <w:r w:rsidR="00507B55">
        <w:rPr>
          <w:sz w:val="24"/>
          <w:szCs w:val="24"/>
        </w:rPr>
        <w:t>Edumundo</w:t>
      </w:r>
      <w:proofErr w:type="spellEnd"/>
      <w:r w:rsidRPr="00E77DC0">
        <w:rPr>
          <w:sz w:val="24"/>
          <w:szCs w:val="24"/>
        </w:rPr>
        <w:t xml:space="preserve"> </w:t>
      </w:r>
      <w:proofErr w:type="spellStart"/>
      <w:r w:rsidRPr="00E77DC0">
        <w:rPr>
          <w:sz w:val="24"/>
          <w:szCs w:val="24"/>
        </w:rPr>
        <w:t>O´Gorman</w:t>
      </w:r>
      <w:proofErr w:type="spellEnd"/>
      <w:r w:rsidRPr="00E77DC0">
        <w:rPr>
          <w:sz w:val="24"/>
          <w:szCs w:val="24"/>
        </w:rPr>
        <w:t xml:space="preserve">, </w:t>
      </w:r>
      <w:r w:rsidRPr="00E77DC0">
        <w:rPr>
          <w:i/>
          <w:sz w:val="24"/>
          <w:szCs w:val="24"/>
        </w:rPr>
        <w:t>Historia de las d</w:t>
      </w:r>
      <w:r w:rsidR="00507B55">
        <w:rPr>
          <w:i/>
          <w:sz w:val="24"/>
          <w:szCs w:val="24"/>
        </w:rPr>
        <w:t>ivisiones en México (</w:t>
      </w:r>
      <w:r w:rsidR="00507B55" w:rsidRPr="006E435A">
        <w:rPr>
          <w:sz w:val="24"/>
          <w:szCs w:val="24"/>
        </w:rPr>
        <w:t>México, Editorial Porrúa, Quinta edición, 1973</w:t>
      </w:r>
      <w:r w:rsidR="00507B55">
        <w:rPr>
          <w:sz w:val="24"/>
          <w:szCs w:val="24"/>
        </w:rPr>
        <w:t>)</w:t>
      </w:r>
      <w:r w:rsidR="00507B55">
        <w:t>.</w:t>
      </w:r>
    </w:p>
    <w:p w14:paraId="27209052" w14:textId="232072F3" w:rsidR="006C256C" w:rsidRPr="00E77DC0" w:rsidRDefault="006C256C" w:rsidP="00453E69">
      <w:pPr>
        <w:pStyle w:val="Textonotapie"/>
        <w:rPr>
          <w:sz w:val="24"/>
          <w:szCs w:val="24"/>
        </w:rPr>
      </w:pPr>
      <w:r w:rsidRPr="00E77DC0">
        <w:rPr>
          <w:i/>
          <w:sz w:val="24"/>
          <w:szCs w:val="24"/>
        </w:rPr>
        <w:t>.</w:t>
      </w:r>
    </w:p>
  </w:footnote>
  <w:footnote w:id="4">
    <w:p w14:paraId="760BEB0C" w14:textId="70048D50" w:rsidR="006C256C" w:rsidRPr="00E77DC0" w:rsidRDefault="006C256C" w:rsidP="005E08B3">
      <w:pPr>
        <w:pStyle w:val="Textonotapie"/>
        <w:rPr>
          <w:sz w:val="24"/>
          <w:szCs w:val="24"/>
        </w:rPr>
      </w:pPr>
      <w:r w:rsidRPr="00E77DC0">
        <w:rPr>
          <w:rStyle w:val="Refdenotaalpie"/>
          <w:sz w:val="24"/>
          <w:szCs w:val="24"/>
        </w:rPr>
        <w:footnoteRef/>
      </w:r>
      <w:r w:rsidRPr="00E77DC0">
        <w:rPr>
          <w:sz w:val="24"/>
          <w:szCs w:val="24"/>
        </w:rPr>
        <w:t xml:space="preserve"> Diccionario de la Real Academia de la Lengua, </w:t>
      </w:r>
      <w:hyperlink r:id="rId2" w:history="1">
        <w:r w:rsidRPr="00E77DC0">
          <w:rPr>
            <w:rStyle w:val="Hipervnculo"/>
            <w:sz w:val="24"/>
            <w:szCs w:val="24"/>
          </w:rPr>
          <w:t>https://dle.rae.es/?id=Y4JqQ2c</w:t>
        </w:r>
      </w:hyperlink>
      <w:r w:rsidRPr="00E77DC0">
        <w:rPr>
          <w:rStyle w:val="Hipervnculo"/>
          <w:sz w:val="24"/>
          <w:szCs w:val="24"/>
        </w:rPr>
        <w:t>,</w:t>
      </w:r>
      <w:r w:rsidRPr="00E77DC0">
        <w:rPr>
          <w:sz w:val="24"/>
          <w:szCs w:val="24"/>
        </w:rPr>
        <w:t xml:space="preserve"> consultado el 13 de julio de 2019.</w:t>
      </w:r>
    </w:p>
  </w:footnote>
  <w:footnote w:id="5">
    <w:p w14:paraId="2AA05839" w14:textId="036A7FA1"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091357">
        <w:rPr>
          <w:sz w:val="24"/>
          <w:szCs w:val="24"/>
        </w:rPr>
        <w:t xml:space="preserve">Stefan </w:t>
      </w:r>
      <w:proofErr w:type="spellStart"/>
      <w:r w:rsidR="00091357">
        <w:rPr>
          <w:sz w:val="24"/>
          <w:szCs w:val="24"/>
        </w:rPr>
        <w:t>A.</w:t>
      </w:r>
      <w:r w:rsidRPr="00E77DC0">
        <w:rPr>
          <w:sz w:val="24"/>
          <w:szCs w:val="24"/>
        </w:rPr>
        <w:t>Kaiser</w:t>
      </w:r>
      <w:proofErr w:type="spellEnd"/>
      <w:r w:rsidRPr="00E77DC0">
        <w:rPr>
          <w:sz w:val="24"/>
          <w:szCs w:val="24"/>
        </w:rPr>
        <w:t xml:space="preserve">, “El ejercicio de la Soberanía de los Estados”, </w:t>
      </w:r>
      <w:r w:rsidR="00091357">
        <w:rPr>
          <w:sz w:val="24"/>
          <w:szCs w:val="24"/>
        </w:rPr>
        <w:t xml:space="preserve"> </w:t>
      </w:r>
      <w:r w:rsidR="00091357" w:rsidRPr="00091357">
        <w:rPr>
          <w:sz w:val="24"/>
          <w:szCs w:val="24"/>
        </w:rPr>
        <w:t>https://archivos.juridicas.unam.mx/www/bjv/libros/6/2790/</w:t>
      </w:r>
      <w:proofErr w:type="gramStart"/>
      <w:r w:rsidR="00091357" w:rsidRPr="00091357">
        <w:rPr>
          <w:sz w:val="24"/>
          <w:szCs w:val="24"/>
        </w:rPr>
        <w:t xml:space="preserve">6.pdf </w:t>
      </w:r>
      <w:r w:rsidR="00091357">
        <w:rPr>
          <w:sz w:val="24"/>
          <w:szCs w:val="24"/>
        </w:rPr>
        <w:t>,</w:t>
      </w:r>
      <w:proofErr w:type="gramEnd"/>
      <w:r w:rsidR="00091357">
        <w:rPr>
          <w:sz w:val="24"/>
          <w:szCs w:val="24"/>
        </w:rPr>
        <w:t xml:space="preserve"> consultado el 12 de julio  de 2019, </w:t>
      </w:r>
      <w:r w:rsidRPr="00E77DC0">
        <w:rPr>
          <w:sz w:val="24"/>
          <w:szCs w:val="24"/>
        </w:rPr>
        <w:t xml:space="preserve"> 85.</w:t>
      </w:r>
    </w:p>
  </w:footnote>
  <w:footnote w:id="6">
    <w:p w14:paraId="362DC3DC" w14:textId="53C2A935"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proofErr w:type="spellStart"/>
      <w:r w:rsidRPr="00E77DC0">
        <w:rPr>
          <w:sz w:val="24"/>
          <w:szCs w:val="24"/>
        </w:rPr>
        <w:t>Kaiser</w:t>
      </w:r>
      <w:proofErr w:type="spellEnd"/>
      <w:r w:rsidRPr="00E77DC0">
        <w:rPr>
          <w:sz w:val="24"/>
          <w:szCs w:val="24"/>
        </w:rPr>
        <w:t xml:space="preserve">, “El ejercicio de </w:t>
      </w:r>
      <w:r w:rsidR="003D17BC">
        <w:rPr>
          <w:sz w:val="24"/>
          <w:szCs w:val="24"/>
        </w:rPr>
        <w:t xml:space="preserve">la Soberanía de los Estados”, </w:t>
      </w:r>
      <w:r w:rsidRPr="00E77DC0">
        <w:rPr>
          <w:sz w:val="24"/>
          <w:szCs w:val="24"/>
        </w:rPr>
        <w:t xml:space="preserve"> 86.</w:t>
      </w:r>
    </w:p>
  </w:footnote>
  <w:footnote w:id="7">
    <w:p w14:paraId="783A5A95" w14:textId="118393A0"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proofErr w:type="spellStart"/>
      <w:r w:rsidRPr="00E77DC0">
        <w:rPr>
          <w:sz w:val="24"/>
          <w:szCs w:val="24"/>
        </w:rPr>
        <w:t>Kaiser</w:t>
      </w:r>
      <w:proofErr w:type="spellEnd"/>
      <w:r w:rsidRPr="00E77DC0">
        <w:rPr>
          <w:sz w:val="24"/>
          <w:szCs w:val="24"/>
        </w:rPr>
        <w:t xml:space="preserve">, “El ejercicio de </w:t>
      </w:r>
      <w:r w:rsidR="003D17BC">
        <w:rPr>
          <w:sz w:val="24"/>
          <w:szCs w:val="24"/>
        </w:rPr>
        <w:t xml:space="preserve">la Soberanía de los Estados”, </w:t>
      </w:r>
      <w:r w:rsidRPr="00E77DC0">
        <w:rPr>
          <w:sz w:val="24"/>
          <w:szCs w:val="24"/>
        </w:rPr>
        <w:t xml:space="preserve"> 90.</w:t>
      </w:r>
    </w:p>
  </w:footnote>
  <w:footnote w:id="8">
    <w:p w14:paraId="04B26954" w14:textId="27CCC5BD"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proofErr w:type="spellStart"/>
      <w:r w:rsidRPr="00E77DC0">
        <w:rPr>
          <w:sz w:val="24"/>
          <w:szCs w:val="24"/>
        </w:rPr>
        <w:t>O´Gorman</w:t>
      </w:r>
      <w:proofErr w:type="spellEnd"/>
      <w:r w:rsidRPr="00E77DC0">
        <w:rPr>
          <w:sz w:val="24"/>
          <w:szCs w:val="24"/>
        </w:rPr>
        <w:t xml:space="preserve">, </w:t>
      </w:r>
      <w:r w:rsidRPr="00E77DC0">
        <w:rPr>
          <w:i/>
          <w:sz w:val="24"/>
          <w:szCs w:val="24"/>
        </w:rPr>
        <w:t>Historia de las divisiones</w:t>
      </w:r>
      <w:r w:rsidR="003D17BC">
        <w:rPr>
          <w:sz w:val="24"/>
          <w:szCs w:val="24"/>
        </w:rPr>
        <w:t xml:space="preserve">, </w:t>
      </w:r>
      <w:r w:rsidRPr="00E77DC0">
        <w:rPr>
          <w:sz w:val="24"/>
          <w:szCs w:val="24"/>
        </w:rPr>
        <w:t xml:space="preserve"> 3-4.</w:t>
      </w:r>
    </w:p>
  </w:footnote>
  <w:footnote w:id="9">
    <w:p w14:paraId="08235B94" w14:textId="57D21217"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w:t>
      </w:r>
      <w:r w:rsidR="003D17BC">
        <w:rPr>
          <w:sz w:val="24"/>
          <w:szCs w:val="24"/>
        </w:rPr>
        <w:t xml:space="preserve">Bernardo </w:t>
      </w:r>
      <w:r w:rsidRPr="00E77DC0">
        <w:rPr>
          <w:sz w:val="24"/>
          <w:szCs w:val="24"/>
        </w:rPr>
        <w:t xml:space="preserve">García </w:t>
      </w:r>
      <w:proofErr w:type="gramStart"/>
      <w:r w:rsidRPr="00E77DC0">
        <w:rPr>
          <w:sz w:val="24"/>
          <w:szCs w:val="24"/>
        </w:rPr>
        <w:t>Martínez</w:t>
      </w:r>
      <w:r w:rsidR="003D17BC">
        <w:rPr>
          <w:sz w:val="24"/>
          <w:szCs w:val="24"/>
        </w:rPr>
        <w:t xml:space="preserve"> </w:t>
      </w:r>
      <w:r w:rsidR="003D17BC" w:rsidRPr="00DF2B8A">
        <w:rPr>
          <w:sz w:val="24"/>
          <w:szCs w:val="24"/>
        </w:rPr>
        <w:t>,</w:t>
      </w:r>
      <w:proofErr w:type="gramEnd"/>
      <w:r w:rsidR="003D17BC" w:rsidRPr="00DF2B8A">
        <w:rPr>
          <w:sz w:val="24"/>
          <w:szCs w:val="24"/>
        </w:rPr>
        <w:t xml:space="preserve"> “Jurisdicción y propiedad: una distinción fundamental en la historia de los pueblos de indios del México colonial”, en </w:t>
      </w:r>
      <w:proofErr w:type="spellStart"/>
      <w:r w:rsidR="003D17BC" w:rsidRPr="00DF2B8A">
        <w:rPr>
          <w:i/>
          <w:sz w:val="24"/>
          <w:szCs w:val="24"/>
        </w:rPr>
        <w:t>Euopean</w:t>
      </w:r>
      <w:proofErr w:type="spellEnd"/>
      <w:r w:rsidR="003D17BC" w:rsidRPr="00DF2B8A">
        <w:rPr>
          <w:i/>
          <w:sz w:val="24"/>
          <w:szCs w:val="24"/>
        </w:rPr>
        <w:t xml:space="preserve"> </w:t>
      </w:r>
      <w:proofErr w:type="spellStart"/>
      <w:r w:rsidR="003D17BC" w:rsidRPr="00DF2B8A">
        <w:rPr>
          <w:i/>
          <w:sz w:val="24"/>
          <w:szCs w:val="24"/>
        </w:rPr>
        <w:t>Review</w:t>
      </w:r>
      <w:proofErr w:type="spellEnd"/>
      <w:r w:rsidR="003D17BC" w:rsidRPr="00DF2B8A">
        <w:rPr>
          <w:i/>
          <w:sz w:val="24"/>
          <w:szCs w:val="24"/>
        </w:rPr>
        <w:t xml:space="preserve"> of </w:t>
      </w:r>
      <w:proofErr w:type="spellStart"/>
      <w:r w:rsidR="003D17BC" w:rsidRPr="00DF2B8A">
        <w:rPr>
          <w:i/>
          <w:sz w:val="24"/>
          <w:szCs w:val="24"/>
        </w:rPr>
        <w:t>Latin</w:t>
      </w:r>
      <w:proofErr w:type="spellEnd"/>
      <w:r w:rsidR="003D17BC" w:rsidRPr="00DF2B8A">
        <w:rPr>
          <w:i/>
          <w:sz w:val="24"/>
          <w:szCs w:val="24"/>
        </w:rPr>
        <w:t xml:space="preserve"> American and </w:t>
      </w:r>
      <w:proofErr w:type="spellStart"/>
      <w:r w:rsidR="003D17BC" w:rsidRPr="00DF2B8A">
        <w:rPr>
          <w:i/>
          <w:sz w:val="24"/>
          <w:szCs w:val="24"/>
        </w:rPr>
        <w:t>Caribbean</w:t>
      </w:r>
      <w:proofErr w:type="spellEnd"/>
      <w:r w:rsidR="003D17BC" w:rsidRPr="00DF2B8A">
        <w:rPr>
          <w:i/>
          <w:sz w:val="24"/>
          <w:szCs w:val="24"/>
        </w:rPr>
        <w:t xml:space="preserve"> </w:t>
      </w:r>
      <w:proofErr w:type="spellStart"/>
      <w:r w:rsidR="003D17BC" w:rsidRPr="00DF2B8A">
        <w:rPr>
          <w:i/>
          <w:sz w:val="24"/>
          <w:szCs w:val="24"/>
        </w:rPr>
        <w:t>Studies</w:t>
      </w:r>
      <w:proofErr w:type="spellEnd"/>
      <w:r w:rsidR="003D17BC">
        <w:rPr>
          <w:sz w:val="24"/>
          <w:szCs w:val="24"/>
        </w:rPr>
        <w:t xml:space="preserve"> (53) (Diciembre, 1992): </w:t>
      </w:r>
      <w:r w:rsidRPr="00E77DC0">
        <w:rPr>
          <w:sz w:val="24"/>
          <w:szCs w:val="24"/>
        </w:rPr>
        <w:t>47.</w:t>
      </w:r>
    </w:p>
  </w:footnote>
  <w:footnote w:id="10">
    <w:p w14:paraId="4F7D0093" w14:textId="7FB7773F"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w:t>
      </w:r>
      <w:r w:rsidR="003D17BC">
        <w:rPr>
          <w:sz w:val="24"/>
          <w:szCs w:val="24"/>
        </w:rPr>
        <w:t xml:space="preserve">, “Jurisdicción y propiedad”, </w:t>
      </w:r>
      <w:r w:rsidRPr="00E77DC0">
        <w:rPr>
          <w:sz w:val="24"/>
          <w:szCs w:val="24"/>
        </w:rPr>
        <w:t xml:space="preserve"> 47.</w:t>
      </w:r>
    </w:p>
  </w:footnote>
  <w:footnote w:id="11">
    <w:p w14:paraId="098BF002" w14:textId="0D54D289"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w:t>
      </w:r>
      <w:r w:rsidR="003D17BC">
        <w:rPr>
          <w:sz w:val="24"/>
          <w:szCs w:val="24"/>
        </w:rPr>
        <w:t xml:space="preserve">z, “Jurisdicción y propiedad”, </w:t>
      </w:r>
      <w:r w:rsidRPr="00E77DC0">
        <w:rPr>
          <w:sz w:val="24"/>
          <w:szCs w:val="24"/>
        </w:rPr>
        <w:t xml:space="preserve"> 47.</w:t>
      </w:r>
    </w:p>
  </w:footnote>
  <w:footnote w:id="12">
    <w:p w14:paraId="5F5CD525" w14:textId="355C8DB6"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3D17BC">
        <w:rPr>
          <w:sz w:val="24"/>
          <w:szCs w:val="24"/>
        </w:rPr>
        <w:t xml:space="preserve">Mariana </w:t>
      </w:r>
      <w:proofErr w:type="spellStart"/>
      <w:r w:rsidR="003D17BC" w:rsidRPr="00DF2B8A">
        <w:rPr>
          <w:sz w:val="24"/>
          <w:szCs w:val="24"/>
        </w:rPr>
        <w:t>Peset</w:t>
      </w:r>
      <w:proofErr w:type="spellEnd"/>
      <w:r w:rsidR="003D17BC" w:rsidRPr="00DF2B8A">
        <w:rPr>
          <w:sz w:val="24"/>
          <w:szCs w:val="24"/>
        </w:rPr>
        <w:t xml:space="preserve"> y Margarita </w:t>
      </w:r>
      <w:proofErr w:type="spellStart"/>
      <w:r w:rsidR="003D17BC" w:rsidRPr="00DF2B8A">
        <w:rPr>
          <w:sz w:val="24"/>
          <w:szCs w:val="24"/>
        </w:rPr>
        <w:t>Menegus</w:t>
      </w:r>
      <w:proofErr w:type="spellEnd"/>
      <w:r w:rsidR="003D17BC" w:rsidRPr="00DF2B8A">
        <w:rPr>
          <w:sz w:val="24"/>
          <w:szCs w:val="24"/>
        </w:rPr>
        <w:t xml:space="preserve">, “Rey propietario o rey soberano” en </w:t>
      </w:r>
      <w:r w:rsidR="003D17BC" w:rsidRPr="00DF2B8A">
        <w:rPr>
          <w:i/>
          <w:sz w:val="24"/>
          <w:szCs w:val="24"/>
        </w:rPr>
        <w:t>Historia Mexicana</w:t>
      </w:r>
      <w:r w:rsidR="003D17BC">
        <w:rPr>
          <w:sz w:val="24"/>
          <w:szCs w:val="24"/>
        </w:rPr>
        <w:t xml:space="preserve"> (</w:t>
      </w:r>
      <w:r w:rsidR="003D17BC" w:rsidRPr="00DF2B8A">
        <w:rPr>
          <w:sz w:val="24"/>
          <w:szCs w:val="24"/>
        </w:rPr>
        <w:t>Vol. 43, No. 4</w:t>
      </w:r>
      <w:r w:rsidR="003D17BC">
        <w:rPr>
          <w:sz w:val="24"/>
          <w:szCs w:val="24"/>
        </w:rPr>
        <w:t>) (Abril-Junio 1994):</w:t>
      </w:r>
      <w:r w:rsidRPr="00E77DC0">
        <w:rPr>
          <w:sz w:val="24"/>
          <w:szCs w:val="24"/>
        </w:rPr>
        <w:t xml:space="preserve"> 563-599.</w:t>
      </w:r>
    </w:p>
  </w:footnote>
  <w:footnote w:id="13">
    <w:p w14:paraId="58831FB8" w14:textId="78811269"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w:t>
      </w:r>
      <w:r w:rsidR="008B0673">
        <w:rPr>
          <w:sz w:val="24"/>
          <w:szCs w:val="24"/>
        </w:rPr>
        <w:t xml:space="preserve">, “Jurisdicción y propiedad”, </w:t>
      </w:r>
      <w:r w:rsidRPr="00E77DC0">
        <w:rPr>
          <w:sz w:val="24"/>
          <w:szCs w:val="24"/>
        </w:rPr>
        <w:t xml:space="preserve"> 47-48.</w:t>
      </w:r>
    </w:p>
  </w:footnote>
  <w:footnote w:id="14">
    <w:p w14:paraId="3964A904" w14:textId="0B5FF13B"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w:t>
      </w:r>
      <w:r w:rsidR="008B0673">
        <w:rPr>
          <w:sz w:val="24"/>
          <w:szCs w:val="24"/>
        </w:rPr>
        <w:t xml:space="preserve"> “Jurisdicción y propiedad”, </w:t>
      </w:r>
      <w:r w:rsidRPr="00E77DC0">
        <w:rPr>
          <w:sz w:val="24"/>
          <w:szCs w:val="24"/>
        </w:rPr>
        <w:t>48.</w:t>
      </w:r>
    </w:p>
  </w:footnote>
  <w:footnote w:id="15">
    <w:p w14:paraId="65B4C9C1" w14:textId="2987C44B"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w:t>
      </w:r>
      <w:r w:rsidR="008B0673">
        <w:rPr>
          <w:sz w:val="24"/>
          <w:szCs w:val="24"/>
        </w:rPr>
        <w:t xml:space="preserve">, “Jurisdicción y propiedad”, </w:t>
      </w:r>
      <w:r w:rsidRPr="00E77DC0">
        <w:rPr>
          <w:sz w:val="24"/>
          <w:szCs w:val="24"/>
        </w:rPr>
        <w:t xml:space="preserve"> 48.</w:t>
      </w:r>
    </w:p>
  </w:footnote>
  <w:footnote w:id="16">
    <w:p w14:paraId="63ACE001" w14:textId="040BE80E"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w:t>
      </w:r>
      <w:r w:rsidR="008B0673">
        <w:rPr>
          <w:sz w:val="24"/>
          <w:szCs w:val="24"/>
        </w:rPr>
        <w:t xml:space="preserve"> Jordi </w:t>
      </w:r>
      <w:proofErr w:type="spellStart"/>
      <w:r w:rsidR="008B0673">
        <w:rPr>
          <w:sz w:val="24"/>
          <w:szCs w:val="24"/>
        </w:rPr>
        <w:t>Maluquer</w:t>
      </w:r>
      <w:proofErr w:type="spellEnd"/>
      <w:r w:rsidR="008B0673">
        <w:rPr>
          <w:sz w:val="24"/>
          <w:szCs w:val="24"/>
        </w:rPr>
        <w:t xml:space="preserve"> de </w:t>
      </w:r>
      <w:proofErr w:type="spellStart"/>
      <w:r w:rsidR="008B0673">
        <w:rPr>
          <w:sz w:val="24"/>
          <w:szCs w:val="24"/>
        </w:rPr>
        <w:t>Montes</w:t>
      </w:r>
      <w:proofErr w:type="gramStart"/>
      <w:r w:rsidR="008B0673" w:rsidRPr="00DF2B8A">
        <w:rPr>
          <w:sz w:val="24"/>
          <w:szCs w:val="24"/>
        </w:rPr>
        <w:t>,“</w:t>
      </w:r>
      <w:proofErr w:type="gramEnd"/>
      <w:r w:rsidR="008B0673" w:rsidRPr="00DF2B8A">
        <w:rPr>
          <w:sz w:val="24"/>
          <w:szCs w:val="24"/>
        </w:rPr>
        <w:t>La</w:t>
      </w:r>
      <w:proofErr w:type="spellEnd"/>
      <w:r w:rsidR="008B0673" w:rsidRPr="00DF2B8A">
        <w:rPr>
          <w:sz w:val="24"/>
          <w:szCs w:val="24"/>
        </w:rPr>
        <w:t xml:space="preserve"> </w:t>
      </w:r>
      <w:proofErr w:type="spellStart"/>
      <w:r w:rsidR="008B0673" w:rsidRPr="00DF2B8A">
        <w:rPr>
          <w:sz w:val="24"/>
          <w:szCs w:val="24"/>
        </w:rPr>
        <w:t>despatrimonialización</w:t>
      </w:r>
      <w:proofErr w:type="spellEnd"/>
      <w:r w:rsidR="008B0673" w:rsidRPr="00DF2B8A">
        <w:rPr>
          <w:sz w:val="24"/>
          <w:szCs w:val="24"/>
        </w:rPr>
        <w:t xml:space="preserve"> del agua: movilización de un recurso natural fundamental”, en Ángel García Sanz y Ramón </w:t>
      </w:r>
      <w:proofErr w:type="spellStart"/>
      <w:r w:rsidR="008B0673" w:rsidRPr="00DF2B8A">
        <w:rPr>
          <w:sz w:val="24"/>
          <w:szCs w:val="24"/>
        </w:rPr>
        <w:t>Garrabou</w:t>
      </w:r>
      <w:proofErr w:type="spellEnd"/>
      <w:r w:rsidR="008B0673" w:rsidRPr="00DF2B8A">
        <w:rPr>
          <w:sz w:val="24"/>
          <w:szCs w:val="24"/>
        </w:rPr>
        <w:t xml:space="preserve">, </w:t>
      </w:r>
      <w:proofErr w:type="spellStart"/>
      <w:r w:rsidR="008B0673" w:rsidRPr="00DF2B8A">
        <w:rPr>
          <w:sz w:val="24"/>
          <w:szCs w:val="24"/>
        </w:rPr>
        <w:t>eds</w:t>
      </w:r>
      <w:proofErr w:type="spellEnd"/>
      <w:r w:rsidR="008B0673" w:rsidRPr="00DF2B8A">
        <w:rPr>
          <w:sz w:val="24"/>
          <w:szCs w:val="24"/>
        </w:rPr>
        <w:t xml:space="preserve">, </w:t>
      </w:r>
      <w:r w:rsidR="008B0673" w:rsidRPr="00DF2B8A">
        <w:rPr>
          <w:i/>
          <w:sz w:val="24"/>
          <w:szCs w:val="24"/>
        </w:rPr>
        <w:t>Historia Agraria de la España Contemporánea</w:t>
      </w:r>
      <w:r w:rsidR="008B0673">
        <w:rPr>
          <w:sz w:val="24"/>
          <w:szCs w:val="24"/>
        </w:rPr>
        <w:t xml:space="preserve"> (</w:t>
      </w:r>
      <w:r w:rsidR="008B0673" w:rsidRPr="00DF2B8A">
        <w:rPr>
          <w:sz w:val="24"/>
          <w:szCs w:val="24"/>
        </w:rPr>
        <w:t>Barcelona</w:t>
      </w:r>
      <w:r w:rsidR="00DB4657">
        <w:rPr>
          <w:sz w:val="24"/>
          <w:szCs w:val="24"/>
        </w:rPr>
        <w:t>:</w:t>
      </w:r>
      <w:r w:rsidR="008B0673" w:rsidRPr="00DF2B8A">
        <w:rPr>
          <w:sz w:val="24"/>
          <w:szCs w:val="24"/>
        </w:rPr>
        <w:t xml:space="preserve"> Editori</w:t>
      </w:r>
      <w:r w:rsidR="008B0673">
        <w:rPr>
          <w:sz w:val="24"/>
          <w:szCs w:val="24"/>
        </w:rPr>
        <w:t xml:space="preserve">al Crítica, 1985), </w:t>
      </w:r>
      <w:r w:rsidRPr="00E77DC0">
        <w:rPr>
          <w:sz w:val="24"/>
          <w:szCs w:val="24"/>
        </w:rPr>
        <w:t xml:space="preserve"> 279-289.</w:t>
      </w:r>
    </w:p>
  </w:footnote>
  <w:footnote w:id="17">
    <w:p w14:paraId="7A1A7FF8" w14:textId="1DEFEA99"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w:t>
      </w:r>
      <w:r w:rsidRPr="00E77DC0">
        <w:rPr>
          <w:i/>
          <w:sz w:val="24"/>
          <w:szCs w:val="24"/>
        </w:rPr>
        <w:t>, “</w:t>
      </w:r>
      <w:r w:rsidRPr="00E77DC0">
        <w:rPr>
          <w:sz w:val="24"/>
          <w:szCs w:val="24"/>
        </w:rPr>
        <w:t>Jurisdicción y propiedad”</w:t>
      </w:r>
      <w:r w:rsidRPr="00E77DC0">
        <w:rPr>
          <w:i/>
          <w:sz w:val="24"/>
          <w:szCs w:val="24"/>
        </w:rPr>
        <w:t>,</w:t>
      </w:r>
      <w:r w:rsidR="008B0673">
        <w:rPr>
          <w:sz w:val="24"/>
          <w:szCs w:val="24"/>
        </w:rPr>
        <w:t xml:space="preserve"> </w:t>
      </w:r>
      <w:r w:rsidRPr="00E77DC0">
        <w:rPr>
          <w:sz w:val="24"/>
          <w:szCs w:val="24"/>
        </w:rPr>
        <w:t>49.</w:t>
      </w:r>
    </w:p>
  </w:footnote>
  <w:footnote w:id="18">
    <w:p w14:paraId="65AC45BA" w14:textId="7B03E5B8"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 “Jurisdicción y propiedad”,  49.</w:t>
      </w:r>
    </w:p>
  </w:footnote>
  <w:footnote w:id="19">
    <w:p w14:paraId="1CFBDB7F" w14:textId="4C5F78E7"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 “Jurisdicción y propiedad”,  57.</w:t>
      </w:r>
    </w:p>
  </w:footnote>
  <w:footnote w:id="20">
    <w:p w14:paraId="05205256" w14:textId="03E6DCE6"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García Martínez, “Jurisdicción y propiedad”,  57.</w:t>
      </w:r>
    </w:p>
  </w:footnote>
  <w:footnote w:id="21">
    <w:p w14:paraId="44034D63" w14:textId="635F991F"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w:t>
      </w:r>
      <w:r w:rsidR="008B0673">
        <w:rPr>
          <w:sz w:val="24"/>
          <w:szCs w:val="24"/>
        </w:rPr>
        <w:t xml:space="preserve">Jorge E. </w:t>
      </w:r>
      <w:proofErr w:type="spellStart"/>
      <w:r w:rsidR="008B0673">
        <w:rPr>
          <w:sz w:val="24"/>
          <w:szCs w:val="24"/>
        </w:rPr>
        <w:t>Traslosh</w:t>
      </w:r>
      <w:r w:rsidR="008B0673" w:rsidRPr="00DF2B8A">
        <w:rPr>
          <w:sz w:val="24"/>
          <w:szCs w:val="24"/>
        </w:rPr>
        <w:t>eros</w:t>
      </w:r>
      <w:proofErr w:type="spellEnd"/>
      <w:r w:rsidR="008B0673" w:rsidRPr="00DF2B8A">
        <w:rPr>
          <w:sz w:val="24"/>
          <w:szCs w:val="24"/>
        </w:rPr>
        <w:t xml:space="preserve"> H., “Estratificación soci</w:t>
      </w:r>
      <w:r w:rsidR="008B0673">
        <w:rPr>
          <w:sz w:val="24"/>
          <w:szCs w:val="24"/>
        </w:rPr>
        <w:t>al en el reino de la Nueva Españ</w:t>
      </w:r>
      <w:r w:rsidR="008B0673" w:rsidRPr="00DF2B8A">
        <w:rPr>
          <w:sz w:val="24"/>
          <w:szCs w:val="24"/>
        </w:rPr>
        <w:t xml:space="preserve">a”, en </w:t>
      </w:r>
      <w:r w:rsidR="008B0673" w:rsidRPr="00DF2B8A">
        <w:rPr>
          <w:i/>
          <w:sz w:val="24"/>
          <w:szCs w:val="24"/>
        </w:rPr>
        <w:t>Relaciones. Estudios en Ciencias Sociales</w:t>
      </w:r>
      <w:r w:rsidR="008B0673">
        <w:rPr>
          <w:sz w:val="24"/>
          <w:szCs w:val="24"/>
        </w:rPr>
        <w:t>, México (No. 59) (1994):</w:t>
      </w:r>
      <w:r w:rsidRPr="00E77DC0">
        <w:rPr>
          <w:color w:val="FF0000"/>
          <w:sz w:val="24"/>
          <w:szCs w:val="24"/>
        </w:rPr>
        <w:t xml:space="preserve"> </w:t>
      </w:r>
      <w:r w:rsidRPr="00E77DC0">
        <w:rPr>
          <w:sz w:val="24"/>
          <w:szCs w:val="24"/>
        </w:rPr>
        <w:t>57.</w:t>
      </w:r>
    </w:p>
  </w:footnote>
  <w:footnote w:id="22">
    <w:p w14:paraId="1F55DABE" w14:textId="2C8AA62B" w:rsidR="006C256C" w:rsidRPr="00E77DC0" w:rsidRDefault="006C256C">
      <w:pPr>
        <w:pStyle w:val="Textonotapie"/>
        <w:rPr>
          <w:sz w:val="24"/>
          <w:szCs w:val="24"/>
        </w:rPr>
      </w:pPr>
      <w:r w:rsidRPr="00E77DC0">
        <w:rPr>
          <w:rStyle w:val="Refdenotaalpie"/>
          <w:sz w:val="24"/>
          <w:szCs w:val="24"/>
        </w:rPr>
        <w:footnoteRef/>
      </w:r>
      <w:r w:rsidR="00DB4657">
        <w:rPr>
          <w:sz w:val="24"/>
          <w:szCs w:val="24"/>
        </w:rPr>
        <w:t xml:space="preserve"> </w:t>
      </w:r>
      <w:r w:rsidR="00DB4657" w:rsidRPr="00DF2B8A">
        <w:rPr>
          <w:sz w:val="24"/>
          <w:szCs w:val="24"/>
        </w:rPr>
        <w:t>María</w:t>
      </w:r>
      <w:r w:rsidR="00DB4657">
        <w:rPr>
          <w:sz w:val="24"/>
          <w:szCs w:val="24"/>
        </w:rPr>
        <w:t xml:space="preserve"> </w:t>
      </w:r>
      <w:r w:rsidR="00DB4657" w:rsidRPr="00DF2B8A">
        <w:rPr>
          <w:sz w:val="24"/>
          <w:szCs w:val="24"/>
        </w:rPr>
        <w:t>del Refugio</w:t>
      </w:r>
      <w:r w:rsidRPr="00E77DC0">
        <w:rPr>
          <w:sz w:val="24"/>
          <w:szCs w:val="24"/>
        </w:rPr>
        <w:t xml:space="preserve"> </w:t>
      </w:r>
      <w:r w:rsidR="00DB4657" w:rsidRPr="00DF2B8A">
        <w:rPr>
          <w:sz w:val="24"/>
          <w:szCs w:val="24"/>
        </w:rPr>
        <w:t xml:space="preserve">González, “La intervención del Estado en la economía y en la sociedad en México: sus </w:t>
      </w:r>
      <w:r w:rsidR="00DB4657">
        <w:rPr>
          <w:sz w:val="24"/>
          <w:szCs w:val="24"/>
        </w:rPr>
        <w:t xml:space="preserve">orígenes </w:t>
      </w:r>
      <w:r w:rsidR="00DB4657" w:rsidRPr="00DF2B8A">
        <w:rPr>
          <w:sz w:val="24"/>
          <w:szCs w:val="24"/>
        </w:rPr>
        <w:t xml:space="preserve">y desarrollo. Una propuesta de interpretación”, en </w:t>
      </w:r>
      <w:proofErr w:type="spellStart"/>
      <w:r w:rsidR="00DB4657" w:rsidRPr="00DF2B8A">
        <w:rPr>
          <w:i/>
          <w:sz w:val="24"/>
          <w:szCs w:val="24"/>
        </w:rPr>
        <w:t>Mexican</w:t>
      </w:r>
      <w:proofErr w:type="spellEnd"/>
      <w:r w:rsidR="00DB4657" w:rsidRPr="00DF2B8A">
        <w:rPr>
          <w:i/>
          <w:sz w:val="24"/>
          <w:szCs w:val="24"/>
        </w:rPr>
        <w:t xml:space="preserve"> </w:t>
      </w:r>
      <w:proofErr w:type="spellStart"/>
      <w:r w:rsidR="00DB4657" w:rsidRPr="00DF2B8A">
        <w:rPr>
          <w:i/>
          <w:sz w:val="24"/>
          <w:szCs w:val="24"/>
        </w:rPr>
        <w:t>Studies</w:t>
      </w:r>
      <w:proofErr w:type="spellEnd"/>
      <w:r w:rsidR="00DB4657" w:rsidRPr="00DF2B8A">
        <w:rPr>
          <w:i/>
          <w:sz w:val="24"/>
          <w:szCs w:val="24"/>
        </w:rPr>
        <w:t>/Estudios Mexicanos</w:t>
      </w:r>
      <w:r w:rsidR="00DB4657">
        <w:rPr>
          <w:sz w:val="24"/>
          <w:szCs w:val="24"/>
        </w:rPr>
        <w:t xml:space="preserve"> (</w:t>
      </w:r>
      <w:proofErr w:type="spellStart"/>
      <w:r w:rsidR="00DB4657" w:rsidRPr="00DF2B8A">
        <w:rPr>
          <w:sz w:val="24"/>
          <w:szCs w:val="24"/>
        </w:rPr>
        <w:t>Vol</w:t>
      </w:r>
      <w:proofErr w:type="spellEnd"/>
      <w:r w:rsidR="00DB4657" w:rsidRPr="00DF2B8A">
        <w:rPr>
          <w:sz w:val="24"/>
          <w:szCs w:val="24"/>
        </w:rPr>
        <w:t xml:space="preserve"> </w:t>
      </w:r>
      <w:r w:rsidR="00DB4657">
        <w:rPr>
          <w:sz w:val="24"/>
          <w:szCs w:val="24"/>
        </w:rPr>
        <w:t>5, No. 1) (invierno, 1989):</w:t>
      </w:r>
      <w:r w:rsidRPr="00E77DC0">
        <w:rPr>
          <w:sz w:val="24"/>
          <w:szCs w:val="24"/>
        </w:rPr>
        <w:t xml:space="preserve"> 37.</w:t>
      </w:r>
    </w:p>
  </w:footnote>
  <w:footnote w:id="23">
    <w:p w14:paraId="0D7AB059" w14:textId="5A19BFF0"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González, </w:t>
      </w:r>
      <w:r w:rsidR="00DB4657">
        <w:rPr>
          <w:sz w:val="24"/>
          <w:szCs w:val="24"/>
        </w:rPr>
        <w:t xml:space="preserve">“La intervención del Estado”, </w:t>
      </w:r>
      <w:r w:rsidRPr="00E77DC0">
        <w:rPr>
          <w:sz w:val="24"/>
          <w:szCs w:val="24"/>
        </w:rPr>
        <w:t xml:space="preserve"> 65.</w:t>
      </w:r>
    </w:p>
  </w:footnote>
  <w:footnote w:id="24">
    <w:p w14:paraId="02045C69" w14:textId="77777777" w:rsidR="006C256C" w:rsidRPr="00E77DC0" w:rsidRDefault="006C256C" w:rsidP="00EC67A0">
      <w:pPr>
        <w:pStyle w:val="Textonotapie"/>
        <w:rPr>
          <w:sz w:val="24"/>
          <w:szCs w:val="24"/>
        </w:rPr>
      </w:pPr>
      <w:r w:rsidRPr="00E77DC0">
        <w:rPr>
          <w:rStyle w:val="Refdenotaalpie"/>
          <w:sz w:val="24"/>
          <w:szCs w:val="24"/>
        </w:rPr>
        <w:footnoteRef/>
      </w:r>
      <w:r w:rsidRPr="00E77DC0">
        <w:rPr>
          <w:sz w:val="24"/>
          <w:szCs w:val="24"/>
        </w:rPr>
        <w:t xml:space="preserve"> </w:t>
      </w:r>
      <w:proofErr w:type="spellStart"/>
      <w:r w:rsidRPr="00E77DC0">
        <w:rPr>
          <w:sz w:val="24"/>
          <w:szCs w:val="24"/>
        </w:rPr>
        <w:t>O´Gorman</w:t>
      </w:r>
      <w:proofErr w:type="spellEnd"/>
      <w:r w:rsidRPr="00E77DC0">
        <w:rPr>
          <w:sz w:val="24"/>
          <w:szCs w:val="24"/>
        </w:rPr>
        <w:t xml:space="preserve">, </w:t>
      </w:r>
      <w:r w:rsidRPr="00E77DC0">
        <w:rPr>
          <w:i/>
          <w:sz w:val="24"/>
          <w:szCs w:val="24"/>
        </w:rPr>
        <w:t>Historia de las divisiones</w:t>
      </w:r>
      <w:r w:rsidRPr="00E77DC0">
        <w:rPr>
          <w:sz w:val="24"/>
          <w:szCs w:val="24"/>
        </w:rPr>
        <w:t>, pp. 3-4.</w:t>
      </w:r>
    </w:p>
  </w:footnote>
  <w:footnote w:id="25">
    <w:p w14:paraId="0E403F0D" w14:textId="7DD4ACB1"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DB4657">
        <w:rPr>
          <w:sz w:val="24"/>
          <w:szCs w:val="24"/>
        </w:rPr>
        <w:t xml:space="preserve">Edmundo </w:t>
      </w:r>
      <w:proofErr w:type="spellStart"/>
      <w:r w:rsidR="00DB4657" w:rsidRPr="00DF2B8A">
        <w:rPr>
          <w:sz w:val="24"/>
          <w:szCs w:val="24"/>
        </w:rPr>
        <w:t>O´Gorman</w:t>
      </w:r>
      <w:proofErr w:type="spellEnd"/>
      <w:r w:rsidR="00DB4657">
        <w:rPr>
          <w:sz w:val="24"/>
          <w:szCs w:val="24"/>
        </w:rPr>
        <w:t xml:space="preserve">, </w:t>
      </w:r>
      <w:r w:rsidR="00DB4657" w:rsidRPr="00DF2B8A">
        <w:rPr>
          <w:i/>
          <w:sz w:val="24"/>
          <w:szCs w:val="24"/>
        </w:rPr>
        <w:t>Cuadro Histórico de la División territorial de México</w:t>
      </w:r>
      <w:r w:rsidR="00DB4657">
        <w:rPr>
          <w:sz w:val="24"/>
          <w:szCs w:val="24"/>
        </w:rPr>
        <w:t xml:space="preserve"> (México: </w:t>
      </w:r>
      <w:r w:rsidR="00DB4657" w:rsidRPr="00DF2B8A">
        <w:rPr>
          <w:sz w:val="24"/>
          <w:szCs w:val="24"/>
        </w:rPr>
        <w:t>Secretaría de Edu</w:t>
      </w:r>
      <w:r w:rsidR="00DB4657">
        <w:rPr>
          <w:sz w:val="24"/>
          <w:szCs w:val="24"/>
        </w:rPr>
        <w:t>cación Pública, 1948),</w:t>
      </w:r>
      <w:r w:rsidRPr="00E77DC0">
        <w:rPr>
          <w:sz w:val="24"/>
          <w:szCs w:val="24"/>
        </w:rPr>
        <w:t xml:space="preserve"> 19-20.</w:t>
      </w:r>
    </w:p>
  </w:footnote>
  <w:footnote w:id="26">
    <w:p w14:paraId="179E2254" w14:textId="03DA7846"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proofErr w:type="spellStart"/>
      <w:r w:rsidRPr="00E77DC0">
        <w:rPr>
          <w:sz w:val="24"/>
          <w:szCs w:val="24"/>
        </w:rPr>
        <w:t>O´Gorman</w:t>
      </w:r>
      <w:proofErr w:type="spellEnd"/>
      <w:r w:rsidRPr="00E77DC0">
        <w:rPr>
          <w:sz w:val="24"/>
          <w:szCs w:val="24"/>
        </w:rPr>
        <w:t xml:space="preserve">, </w:t>
      </w:r>
      <w:r w:rsidRPr="00E77DC0">
        <w:rPr>
          <w:i/>
          <w:sz w:val="24"/>
          <w:szCs w:val="24"/>
        </w:rPr>
        <w:t>Cuadro Histórico de la División</w:t>
      </w:r>
      <w:r w:rsidRPr="00E77DC0">
        <w:rPr>
          <w:sz w:val="24"/>
          <w:szCs w:val="24"/>
        </w:rPr>
        <w:t>,  4-5.</w:t>
      </w:r>
    </w:p>
  </w:footnote>
  <w:footnote w:id="27">
    <w:p w14:paraId="0C575DAA" w14:textId="76E71CBF"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DB4657">
        <w:rPr>
          <w:sz w:val="24"/>
          <w:szCs w:val="24"/>
        </w:rPr>
        <w:t xml:space="preserve">Felipe </w:t>
      </w:r>
      <w:r w:rsidR="00DB4657" w:rsidRPr="00DF2B8A">
        <w:rPr>
          <w:sz w:val="24"/>
          <w:szCs w:val="24"/>
        </w:rPr>
        <w:t xml:space="preserve">Tena Ramírez, </w:t>
      </w:r>
      <w:r w:rsidR="00DB4657" w:rsidRPr="00DF2B8A">
        <w:rPr>
          <w:i/>
          <w:sz w:val="24"/>
          <w:szCs w:val="24"/>
        </w:rPr>
        <w:t>Leyes fundamentales de México 1808-1982</w:t>
      </w:r>
      <w:r w:rsidR="00DB4657">
        <w:rPr>
          <w:sz w:val="24"/>
          <w:szCs w:val="24"/>
        </w:rPr>
        <w:t xml:space="preserve"> (México:</w:t>
      </w:r>
      <w:r w:rsidR="00DB4657" w:rsidRPr="00DF2B8A">
        <w:rPr>
          <w:sz w:val="24"/>
          <w:szCs w:val="24"/>
        </w:rPr>
        <w:t xml:space="preserve"> </w:t>
      </w:r>
      <w:r w:rsidR="00DB4657">
        <w:rPr>
          <w:sz w:val="24"/>
          <w:szCs w:val="24"/>
        </w:rPr>
        <w:t>Editorial Porrúa, 1982),</w:t>
      </w:r>
      <w:r w:rsidRPr="00E77DC0">
        <w:rPr>
          <w:sz w:val="24"/>
          <w:szCs w:val="24"/>
        </w:rPr>
        <w:t xml:space="preserve">  613.</w:t>
      </w:r>
    </w:p>
  </w:footnote>
  <w:footnote w:id="28">
    <w:p w14:paraId="15AD07A7" w14:textId="5EB96E5D" w:rsidR="006C256C" w:rsidRPr="00E77DC0" w:rsidRDefault="006C256C">
      <w:pPr>
        <w:pStyle w:val="Textonotapie"/>
        <w:rPr>
          <w:sz w:val="24"/>
          <w:szCs w:val="24"/>
        </w:rPr>
      </w:pPr>
      <w:r w:rsidRPr="00E77DC0">
        <w:rPr>
          <w:rStyle w:val="Refdenotaalpie"/>
          <w:sz w:val="24"/>
          <w:szCs w:val="24"/>
        </w:rPr>
        <w:footnoteRef/>
      </w:r>
      <w:r w:rsidR="00DB4657">
        <w:rPr>
          <w:sz w:val="24"/>
          <w:szCs w:val="24"/>
        </w:rPr>
        <w:t xml:space="preserve">Amador, </w:t>
      </w:r>
      <w:proofErr w:type="spellStart"/>
      <w:r w:rsidR="00DB4657" w:rsidRPr="00DF2B8A">
        <w:rPr>
          <w:sz w:val="24"/>
          <w:szCs w:val="24"/>
          <w:lang w:val="es-MX"/>
        </w:rPr>
        <w:t>Coromina</w:t>
      </w:r>
      <w:proofErr w:type="spellEnd"/>
      <w:r w:rsidR="00DB4657" w:rsidRPr="00DF2B8A">
        <w:rPr>
          <w:sz w:val="24"/>
          <w:szCs w:val="24"/>
          <w:lang w:val="es-MX"/>
        </w:rPr>
        <w:t xml:space="preserve">, </w:t>
      </w:r>
      <w:r w:rsidR="00DB4657" w:rsidRPr="00DF2B8A">
        <w:rPr>
          <w:i/>
          <w:sz w:val="24"/>
          <w:szCs w:val="24"/>
        </w:rPr>
        <w:t>Recopilación de Leyes, decretos, reglamentos y circulares expedidas en el estado de Michoacán</w:t>
      </w:r>
      <w:r w:rsidR="00DB4657" w:rsidRPr="00DF2B8A">
        <w:rPr>
          <w:sz w:val="24"/>
          <w:szCs w:val="24"/>
        </w:rPr>
        <w:t>, formada</w:t>
      </w:r>
      <w:r w:rsidR="003F76FA">
        <w:rPr>
          <w:sz w:val="24"/>
          <w:szCs w:val="24"/>
        </w:rPr>
        <w:t xml:space="preserve"> y anotada por Amador </w:t>
      </w:r>
      <w:proofErr w:type="spellStart"/>
      <w:r w:rsidR="003F76FA">
        <w:rPr>
          <w:sz w:val="24"/>
          <w:szCs w:val="24"/>
        </w:rPr>
        <w:t>Coromina</w:t>
      </w:r>
      <w:proofErr w:type="spellEnd"/>
      <w:r w:rsidR="003F76FA">
        <w:rPr>
          <w:sz w:val="24"/>
          <w:szCs w:val="24"/>
        </w:rPr>
        <w:t xml:space="preserve"> (</w:t>
      </w:r>
      <w:r w:rsidR="00DB4657" w:rsidRPr="00DF2B8A">
        <w:rPr>
          <w:sz w:val="24"/>
          <w:szCs w:val="24"/>
        </w:rPr>
        <w:t>Morelia</w:t>
      </w:r>
      <w:r w:rsidR="003F76FA">
        <w:rPr>
          <w:sz w:val="24"/>
          <w:szCs w:val="24"/>
        </w:rPr>
        <w:t>:</w:t>
      </w:r>
      <w:r w:rsidR="00DB4657" w:rsidRPr="00DF2B8A">
        <w:rPr>
          <w:sz w:val="24"/>
          <w:szCs w:val="24"/>
        </w:rPr>
        <w:t xml:space="preserve"> Imprenta de los hijos de Y. </w:t>
      </w:r>
      <w:r w:rsidR="00DB4657">
        <w:rPr>
          <w:sz w:val="24"/>
          <w:szCs w:val="24"/>
        </w:rPr>
        <w:t>Arango, Tomo 1, 1886</w:t>
      </w:r>
      <w:r w:rsidR="003F76FA">
        <w:rPr>
          <w:sz w:val="24"/>
          <w:szCs w:val="24"/>
        </w:rPr>
        <w:t>),</w:t>
      </w:r>
      <w:r w:rsidRPr="00E77DC0">
        <w:rPr>
          <w:sz w:val="24"/>
          <w:szCs w:val="24"/>
        </w:rPr>
        <w:t xml:space="preserve"> 108,120.</w:t>
      </w:r>
    </w:p>
  </w:footnote>
  <w:footnote w:id="29">
    <w:p w14:paraId="201FE1BB" w14:textId="66A3872F"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3F76FA">
        <w:rPr>
          <w:sz w:val="24"/>
          <w:szCs w:val="24"/>
        </w:rPr>
        <w:t xml:space="preserve">Amador </w:t>
      </w:r>
      <w:proofErr w:type="spellStart"/>
      <w:r w:rsidR="003F76FA" w:rsidRPr="00DF2B8A">
        <w:rPr>
          <w:sz w:val="24"/>
          <w:szCs w:val="24"/>
          <w:lang w:val="es-MX"/>
        </w:rPr>
        <w:t>Coromina</w:t>
      </w:r>
      <w:proofErr w:type="spellEnd"/>
      <w:r w:rsidR="003F76FA" w:rsidRPr="00DF2B8A">
        <w:rPr>
          <w:sz w:val="24"/>
          <w:szCs w:val="24"/>
          <w:lang w:val="es-MX"/>
        </w:rPr>
        <w:t xml:space="preserve">, </w:t>
      </w:r>
      <w:r w:rsidR="003F76FA" w:rsidRPr="00DF2B8A">
        <w:rPr>
          <w:i/>
          <w:sz w:val="24"/>
          <w:szCs w:val="24"/>
        </w:rPr>
        <w:t>Recopilación de Leyes, decretos, reglamentos y circulares expedidas en el estado de Michoacán</w:t>
      </w:r>
      <w:r w:rsidR="003F76FA" w:rsidRPr="00DF2B8A">
        <w:rPr>
          <w:sz w:val="24"/>
          <w:szCs w:val="24"/>
        </w:rPr>
        <w:t>, formad</w:t>
      </w:r>
      <w:r w:rsidR="003F76FA">
        <w:rPr>
          <w:sz w:val="24"/>
          <w:szCs w:val="24"/>
        </w:rPr>
        <w:t xml:space="preserve">a y anotada por Amador </w:t>
      </w:r>
      <w:proofErr w:type="spellStart"/>
      <w:r w:rsidR="003F76FA">
        <w:rPr>
          <w:sz w:val="24"/>
          <w:szCs w:val="24"/>
        </w:rPr>
        <w:t>Coromina</w:t>
      </w:r>
      <w:proofErr w:type="spellEnd"/>
      <w:r w:rsidR="003F76FA">
        <w:rPr>
          <w:sz w:val="24"/>
          <w:szCs w:val="24"/>
        </w:rPr>
        <w:t xml:space="preserve"> (</w:t>
      </w:r>
      <w:r w:rsidR="003F76FA" w:rsidRPr="00DF2B8A">
        <w:rPr>
          <w:sz w:val="24"/>
          <w:szCs w:val="24"/>
        </w:rPr>
        <w:t>Morelia</w:t>
      </w:r>
      <w:r w:rsidR="003F76FA">
        <w:rPr>
          <w:sz w:val="24"/>
          <w:szCs w:val="24"/>
        </w:rPr>
        <w:t>:</w:t>
      </w:r>
      <w:r w:rsidR="003F76FA" w:rsidRPr="00DF2B8A">
        <w:rPr>
          <w:sz w:val="24"/>
          <w:szCs w:val="24"/>
        </w:rPr>
        <w:t xml:space="preserve"> Imprenta de los hijos de Y. Arango</w:t>
      </w:r>
      <w:r w:rsidR="003F76FA" w:rsidRPr="00DF2B8A">
        <w:rPr>
          <w:sz w:val="24"/>
          <w:szCs w:val="24"/>
          <w:lang w:val="es-MX"/>
        </w:rPr>
        <w:t>, Tomo XIX, 1887</w:t>
      </w:r>
      <w:r w:rsidR="003F76FA">
        <w:rPr>
          <w:sz w:val="24"/>
          <w:szCs w:val="24"/>
          <w:lang w:val="es-MX"/>
        </w:rPr>
        <w:t>)</w:t>
      </w:r>
      <w:r w:rsidR="003F76FA">
        <w:rPr>
          <w:sz w:val="24"/>
          <w:szCs w:val="24"/>
        </w:rPr>
        <w:t>,</w:t>
      </w:r>
      <w:r w:rsidRPr="00E77DC0">
        <w:rPr>
          <w:sz w:val="24"/>
          <w:szCs w:val="24"/>
        </w:rPr>
        <w:t xml:space="preserve"> 44.</w:t>
      </w:r>
    </w:p>
  </w:footnote>
  <w:footnote w:id="30">
    <w:p w14:paraId="44133615" w14:textId="761B09C9" w:rsidR="006C256C" w:rsidRPr="00E77DC0" w:rsidRDefault="006C256C" w:rsidP="00FF0B9D">
      <w:pPr>
        <w:pStyle w:val="Textonotapie"/>
        <w:rPr>
          <w:sz w:val="24"/>
          <w:szCs w:val="24"/>
        </w:rPr>
      </w:pPr>
      <w:r w:rsidRPr="00E77DC0">
        <w:rPr>
          <w:rStyle w:val="Refdenotaalpie"/>
          <w:sz w:val="24"/>
          <w:szCs w:val="24"/>
        </w:rPr>
        <w:footnoteRef/>
      </w:r>
      <w:r w:rsidRPr="00E77DC0">
        <w:rPr>
          <w:sz w:val="24"/>
          <w:szCs w:val="24"/>
        </w:rPr>
        <w:t xml:space="preserve"> Tena Ramírez, </w:t>
      </w:r>
      <w:r w:rsidRPr="00E77DC0">
        <w:rPr>
          <w:i/>
          <w:sz w:val="24"/>
          <w:szCs w:val="24"/>
        </w:rPr>
        <w:t>Leyes fundamentales</w:t>
      </w:r>
      <w:r w:rsidR="003F76FA">
        <w:rPr>
          <w:sz w:val="24"/>
          <w:szCs w:val="24"/>
        </w:rPr>
        <w:t xml:space="preserve">, </w:t>
      </w:r>
      <w:r w:rsidRPr="00E77DC0">
        <w:rPr>
          <w:sz w:val="24"/>
          <w:szCs w:val="24"/>
        </w:rPr>
        <w:t xml:space="preserve"> 867.</w:t>
      </w:r>
    </w:p>
  </w:footnote>
  <w:footnote w:id="31">
    <w:p w14:paraId="420ABC91" w14:textId="0F2214A5"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9C01D6">
        <w:rPr>
          <w:sz w:val="24"/>
          <w:szCs w:val="24"/>
        </w:rPr>
        <w:t xml:space="preserve">Raymond B. </w:t>
      </w:r>
      <w:proofErr w:type="spellStart"/>
      <w:r w:rsidR="009C01D6" w:rsidRPr="00DF2B8A">
        <w:rPr>
          <w:sz w:val="24"/>
          <w:szCs w:val="24"/>
        </w:rPr>
        <w:t>Craib</w:t>
      </w:r>
      <w:proofErr w:type="spellEnd"/>
      <w:r w:rsidR="009C01D6" w:rsidRPr="00DF2B8A">
        <w:rPr>
          <w:sz w:val="24"/>
          <w:szCs w:val="24"/>
        </w:rPr>
        <w:t xml:space="preserve">, </w:t>
      </w:r>
      <w:r w:rsidR="009C01D6" w:rsidRPr="00DF2B8A">
        <w:rPr>
          <w:i/>
          <w:sz w:val="24"/>
          <w:szCs w:val="24"/>
        </w:rPr>
        <w:t>México cartográfico. Una historia de los lím</w:t>
      </w:r>
      <w:r w:rsidR="009C01D6">
        <w:rPr>
          <w:i/>
          <w:sz w:val="24"/>
          <w:szCs w:val="24"/>
        </w:rPr>
        <w:t>ites fijos y paisajes fugitivos (</w:t>
      </w:r>
      <w:r w:rsidR="009C01D6" w:rsidRPr="00DF2B8A">
        <w:rPr>
          <w:sz w:val="24"/>
          <w:szCs w:val="24"/>
        </w:rPr>
        <w:t>México</w:t>
      </w:r>
      <w:r w:rsidR="009C01D6">
        <w:rPr>
          <w:sz w:val="24"/>
          <w:szCs w:val="24"/>
        </w:rPr>
        <w:t>:</w:t>
      </w:r>
      <w:r w:rsidR="009C01D6" w:rsidRPr="00DF2B8A">
        <w:rPr>
          <w:sz w:val="24"/>
          <w:szCs w:val="24"/>
        </w:rPr>
        <w:t xml:space="preserve"> UNAM, 2</w:t>
      </w:r>
      <w:r w:rsidR="009C01D6">
        <w:rPr>
          <w:sz w:val="24"/>
          <w:szCs w:val="24"/>
        </w:rPr>
        <w:t>013),</w:t>
      </w:r>
      <w:r w:rsidRPr="00E77DC0">
        <w:rPr>
          <w:sz w:val="24"/>
          <w:szCs w:val="24"/>
        </w:rPr>
        <w:t xml:space="preserve"> 81-82.</w:t>
      </w:r>
    </w:p>
  </w:footnote>
  <w:footnote w:id="32">
    <w:p w14:paraId="37A47C3B" w14:textId="0100E5E0"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lang w:val="es-MX"/>
        </w:rPr>
        <w:t xml:space="preserve"> </w:t>
      </w:r>
      <w:proofErr w:type="spellStart"/>
      <w:r w:rsidRPr="00E77DC0">
        <w:rPr>
          <w:sz w:val="24"/>
          <w:szCs w:val="24"/>
        </w:rPr>
        <w:t>Craib</w:t>
      </w:r>
      <w:proofErr w:type="spellEnd"/>
      <w:r w:rsidRPr="00E77DC0">
        <w:rPr>
          <w:sz w:val="24"/>
          <w:szCs w:val="24"/>
        </w:rPr>
        <w:t xml:space="preserve">, </w:t>
      </w:r>
      <w:r w:rsidRPr="00E77DC0">
        <w:rPr>
          <w:i/>
          <w:sz w:val="24"/>
          <w:szCs w:val="24"/>
        </w:rPr>
        <w:t>México cartográfico</w:t>
      </w:r>
      <w:r w:rsidR="009C01D6">
        <w:rPr>
          <w:sz w:val="24"/>
          <w:szCs w:val="24"/>
        </w:rPr>
        <w:t xml:space="preserve">, </w:t>
      </w:r>
      <w:r w:rsidRPr="00E77DC0">
        <w:rPr>
          <w:sz w:val="24"/>
          <w:szCs w:val="24"/>
        </w:rPr>
        <w:t xml:space="preserve"> </w:t>
      </w:r>
      <w:r w:rsidRPr="00E77DC0">
        <w:rPr>
          <w:sz w:val="24"/>
          <w:szCs w:val="24"/>
          <w:lang w:val="es-MX"/>
        </w:rPr>
        <w:t>89.</w:t>
      </w:r>
    </w:p>
  </w:footnote>
  <w:footnote w:id="33">
    <w:p w14:paraId="61AEFAF1" w14:textId="13477A25"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lang w:val="es-MX"/>
        </w:rPr>
        <w:t xml:space="preserve"> </w:t>
      </w:r>
      <w:proofErr w:type="spellStart"/>
      <w:r w:rsidRPr="00E77DC0">
        <w:rPr>
          <w:sz w:val="24"/>
          <w:szCs w:val="24"/>
        </w:rPr>
        <w:t>Craib</w:t>
      </w:r>
      <w:proofErr w:type="spellEnd"/>
      <w:r w:rsidRPr="00E77DC0">
        <w:rPr>
          <w:sz w:val="24"/>
          <w:szCs w:val="24"/>
        </w:rPr>
        <w:t xml:space="preserve">, </w:t>
      </w:r>
      <w:r w:rsidRPr="00E77DC0">
        <w:rPr>
          <w:i/>
          <w:sz w:val="24"/>
          <w:szCs w:val="24"/>
        </w:rPr>
        <w:t>México cartográfico</w:t>
      </w:r>
      <w:r w:rsidRPr="00E77DC0">
        <w:rPr>
          <w:sz w:val="24"/>
          <w:szCs w:val="24"/>
        </w:rPr>
        <w:t xml:space="preserve">, </w:t>
      </w:r>
      <w:r w:rsidRPr="00E77DC0">
        <w:rPr>
          <w:sz w:val="24"/>
          <w:szCs w:val="24"/>
          <w:lang w:val="es-MX"/>
        </w:rPr>
        <w:t xml:space="preserve"> 90.</w:t>
      </w:r>
    </w:p>
  </w:footnote>
  <w:footnote w:id="34">
    <w:p w14:paraId="6E5958E8" w14:textId="171F477C"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lang w:val="es-MX"/>
        </w:rPr>
        <w:t xml:space="preserve"> </w:t>
      </w:r>
      <w:proofErr w:type="spellStart"/>
      <w:r w:rsidRPr="00E77DC0">
        <w:rPr>
          <w:sz w:val="24"/>
          <w:szCs w:val="24"/>
        </w:rPr>
        <w:t>Craib</w:t>
      </w:r>
      <w:proofErr w:type="spellEnd"/>
      <w:r w:rsidRPr="00E77DC0">
        <w:rPr>
          <w:sz w:val="24"/>
          <w:szCs w:val="24"/>
        </w:rPr>
        <w:t xml:space="preserve">, </w:t>
      </w:r>
      <w:r w:rsidRPr="00E77DC0">
        <w:rPr>
          <w:i/>
          <w:sz w:val="24"/>
          <w:szCs w:val="24"/>
        </w:rPr>
        <w:t>México cartográfico</w:t>
      </w:r>
      <w:r w:rsidRPr="00E77DC0">
        <w:rPr>
          <w:sz w:val="24"/>
          <w:szCs w:val="24"/>
        </w:rPr>
        <w:t xml:space="preserve">,  </w:t>
      </w:r>
      <w:r w:rsidRPr="00E77DC0">
        <w:rPr>
          <w:sz w:val="24"/>
          <w:szCs w:val="24"/>
          <w:lang w:val="es-MX"/>
        </w:rPr>
        <w:t>95.</w:t>
      </w:r>
    </w:p>
  </w:footnote>
  <w:footnote w:id="35">
    <w:p w14:paraId="1D0E515D" w14:textId="38ACACFA"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9C01D6">
        <w:rPr>
          <w:sz w:val="24"/>
          <w:szCs w:val="24"/>
        </w:rPr>
        <w:t xml:space="preserve">Marisol </w:t>
      </w:r>
      <w:r w:rsidR="009C01D6" w:rsidRPr="00DF2B8A">
        <w:rPr>
          <w:sz w:val="24"/>
          <w:szCs w:val="24"/>
        </w:rPr>
        <w:t xml:space="preserve">Luna Leal </w:t>
      </w:r>
      <w:r w:rsidR="009C01D6" w:rsidRPr="00DF2B8A">
        <w:rPr>
          <w:i/>
          <w:sz w:val="24"/>
          <w:szCs w:val="24"/>
        </w:rPr>
        <w:t>Los conflictos intermunicipales por límites territor</w:t>
      </w:r>
      <w:r w:rsidR="009C01D6">
        <w:rPr>
          <w:i/>
          <w:sz w:val="24"/>
          <w:szCs w:val="24"/>
        </w:rPr>
        <w:t xml:space="preserve">iales en el estado de Veracruz </w:t>
      </w:r>
      <w:r w:rsidR="009C01D6" w:rsidRPr="009C01D6">
        <w:rPr>
          <w:sz w:val="24"/>
          <w:szCs w:val="24"/>
        </w:rPr>
        <w:t>(México</w:t>
      </w:r>
      <w:r w:rsidR="009C01D6">
        <w:rPr>
          <w:i/>
          <w:sz w:val="24"/>
          <w:szCs w:val="24"/>
        </w:rPr>
        <w:t>:</w:t>
      </w:r>
      <w:r w:rsidR="009C01D6" w:rsidRPr="00DF2B8A">
        <w:rPr>
          <w:sz w:val="24"/>
          <w:szCs w:val="24"/>
        </w:rPr>
        <w:t xml:space="preserve"> Biblioteca Dig</w:t>
      </w:r>
      <w:r w:rsidR="009C01D6">
        <w:rPr>
          <w:sz w:val="24"/>
          <w:szCs w:val="24"/>
        </w:rPr>
        <w:t xml:space="preserve">ital de Humanidades, 2010), </w:t>
      </w:r>
      <w:r w:rsidRPr="00E77DC0">
        <w:rPr>
          <w:sz w:val="24"/>
          <w:szCs w:val="24"/>
        </w:rPr>
        <w:t xml:space="preserve"> 9.</w:t>
      </w:r>
    </w:p>
  </w:footnote>
  <w:footnote w:id="36">
    <w:p w14:paraId="44B88B84" w14:textId="2A9B813A"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Luna Leal, </w:t>
      </w:r>
      <w:r w:rsidRPr="00E77DC0">
        <w:rPr>
          <w:i/>
          <w:sz w:val="24"/>
          <w:szCs w:val="24"/>
        </w:rPr>
        <w:t>Los conflictos intermunicipales</w:t>
      </w:r>
      <w:r w:rsidR="009C01D6">
        <w:rPr>
          <w:sz w:val="24"/>
          <w:szCs w:val="24"/>
        </w:rPr>
        <w:t xml:space="preserve">, </w:t>
      </w:r>
      <w:r w:rsidRPr="00E77DC0">
        <w:rPr>
          <w:sz w:val="24"/>
          <w:szCs w:val="24"/>
        </w:rPr>
        <w:t xml:space="preserve"> 105.</w:t>
      </w:r>
    </w:p>
  </w:footnote>
  <w:footnote w:id="37">
    <w:p w14:paraId="1F30B76C" w14:textId="20C98163"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Luna Leal, </w:t>
      </w:r>
      <w:r w:rsidRPr="00E77DC0">
        <w:rPr>
          <w:i/>
          <w:sz w:val="24"/>
          <w:szCs w:val="24"/>
        </w:rPr>
        <w:t>Los conflictos intermunicipales</w:t>
      </w:r>
      <w:r w:rsidRPr="00E77DC0">
        <w:rPr>
          <w:sz w:val="24"/>
          <w:szCs w:val="24"/>
        </w:rPr>
        <w:t>,  106.</w:t>
      </w:r>
    </w:p>
  </w:footnote>
  <w:footnote w:id="38">
    <w:p w14:paraId="490EA7F8" w14:textId="281F5071" w:rsidR="006C256C" w:rsidRPr="00E77DC0" w:rsidRDefault="006C256C" w:rsidP="00AB4DB7">
      <w:pPr>
        <w:pStyle w:val="Textonotapie"/>
        <w:jc w:val="both"/>
        <w:rPr>
          <w:sz w:val="24"/>
          <w:szCs w:val="24"/>
        </w:rPr>
      </w:pPr>
      <w:r w:rsidRPr="00E77DC0">
        <w:rPr>
          <w:rStyle w:val="Refdenotaalpie"/>
          <w:sz w:val="24"/>
          <w:szCs w:val="24"/>
        </w:rPr>
        <w:footnoteRef/>
      </w:r>
      <w:r w:rsidRPr="00E77DC0">
        <w:rPr>
          <w:sz w:val="24"/>
          <w:szCs w:val="24"/>
        </w:rPr>
        <w:t xml:space="preserve"> Luna Leal, </w:t>
      </w:r>
      <w:r w:rsidRPr="00E77DC0">
        <w:rPr>
          <w:i/>
          <w:sz w:val="24"/>
          <w:szCs w:val="24"/>
        </w:rPr>
        <w:t>Los conflictos intermunicipales</w:t>
      </w:r>
      <w:r w:rsidRPr="00E77DC0">
        <w:rPr>
          <w:sz w:val="24"/>
          <w:szCs w:val="24"/>
        </w:rPr>
        <w:t xml:space="preserve">, 115; en el estado de Jalisco existen 42 municipios que no tienen decreto de creación o por lo menos no se le han localizado. </w:t>
      </w:r>
      <w:proofErr w:type="spellStart"/>
      <w:r w:rsidR="009C01D6">
        <w:rPr>
          <w:sz w:val="24"/>
          <w:szCs w:val="24"/>
        </w:rPr>
        <w:t>Jua</w:t>
      </w:r>
      <w:proofErr w:type="spellEnd"/>
      <w:r w:rsidR="009C01D6">
        <w:rPr>
          <w:sz w:val="24"/>
          <w:szCs w:val="24"/>
        </w:rPr>
        <w:t xml:space="preserve"> José Valadez Hernández </w:t>
      </w:r>
      <w:r w:rsidR="009C01D6" w:rsidRPr="00DF2B8A">
        <w:rPr>
          <w:sz w:val="24"/>
          <w:szCs w:val="24"/>
        </w:rPr>
        <w:t xml:space="preserve">y </w:t>
      </w:r>
      <w:proofErr w:type="spellStart"/>
      <w:r w:rsidR="009C01D6" w:rsidRPr="00DF2B8A">
        <w:rPr>
          <w:sz w:val="24"/>
          <w:szCs w:val="24"/>
        </w:rPr>
        <w:t>Nerina</w:t>
      </w:r>
      <w:proofErr w:type="spellEnd"/>
      <w:r w:rsidR="009C01D6" w:rsidRPr="00DF2B8A">
        <w:rPr>
          <w:sz w:val="24"/>
          <w:szCs w:val="24"/>
        </w:rPr>
        <w:t xml:space="preserve"> Karen Aguilar Robledo, “La Municipalización en Jalisco 1824-2003”, en </w:t>
      </w:r>
      <w:proofErr w:type="spellStart"/>
      <w:r w:rsidR="009C01D6" w:rsidRPr="00DF2B8A">
        <w:rPr>
          <w:sz w:val="24"/>
          <w:szCs w:val="24"/>
        </w:rPr>
        <w:t>H</w:t>
      </w:r>
      <w:r w:rsidR="009C01D6">
        <w:rPr>
          <w:sz w:val="24"/>
          <w:szCs w:val="24"/>
        </w:rPr>
        <w:t>irineo</w:t>
      </w:r>
      <w:proofErr w:type="spellEnd"/>
      <w:r w:rsidR="009C01D6" w:rsidRPr="00DF2B8A">
        <w:rPr>
          <w:sz w:val="24"/>
          <w:szCs w:val="24"/>
        </w:rPr>
        <w:t xml:space="preserve"> Martínez Barragán, </w:t>
      </w:r>
      <w:proofErr w:type="spellStart"/>
      <w:r w:rsidR="009C01D6" w:rsidRPr="00DF2B8A">
        <w:rPr>
          <w:sz w:val="24"/>
          <w:szCs w:val="24"/>
        </w:rPr>
        <w:t>Nerina</w:t>
      </w:r>
      <w:proofErr w:type="spellEnd"/>
      <w:r w:rsidR="009C01D6" w:rsidRPr="00DF2B8A">
        <w:rPr>
          <w:sz w:val="24"/>
          <w:szCs w:val="24"/>
        </w:rPr>
        <w:t xml:space="preserve"> Karen Aguilar Robledo y Adelina Moreno Cervantes, </w:t>
      </w:r>
      <w:r w:rsidR="009C01D6" w:rsidRPr="00DF2B8A">
        <w:rPr>
          <w:i/>
          <w:sz w:val="24"/>
          <w:szCs w:val="24"/>
        </w:rPr>
        <w:t>Ordenamiento y demarcaciones territoriales: viejas y nuevas geografías. Primera aproximación</w:t>
      </w:r>
      <w:r w:rsidR="009C01D6" w:rsidRPr="00DF2B8A">
        <w:rPr>
          <w:sz w:val="24"/>
          <w:szCs w:val="24"/>
        </w:rPr>
        <w:t xml:space="preserve"> </w:t>
      </w:r>
      <w:r w:rsidR="009C01D6">
        <w:rPr>
          <w:sz w:val="24"/>
          <w:szCs w:val="24"/>
        </w:rPr>
        <w:t>(México:</w:t>
      </w:r>
      <w:r w:rsidR="009C01D6" w:rsidRPr="00DF2B8A">
        <w:rPr>
          <w:sz w:val="24"/>
          <w:szCs w:val="24"/>
        </w:rPr>
        <w:t xml:space="preserve"> Universidad de Guadalajara, Centro Univer</w:t>
      </w:r>
      <w:r w:rsidR="009C01D6">
        <w:rPr>
          <w:sz w:val="24"/>
          <w:szCs w:val="24"/>
        </w:rPr>
        <w:t>sitario de la Costa Sur, 2019),</w:t>
      </w:r>
      <w:r w:rsidRPr="00E77DC0">
        <w:rPr>
          <w:sz w:val="24"/>
          <w:szCs w:val="24"/>
        </w:rPr>
        <w:t xml:space="preserve"> 63.</w:t>
      </w:r>
    </w:p>
  </w:footnote>
  <w:footnote w:id="39">
    <w:p w14:paraId="1E27973A" w14:textId="064E0BFE"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Luna Leal, </w:t>
      </w:r>
      <w:r w:rsidRPr="00E77DC0">
        <w:rPr>
          <w:i/>
          <w:sz w:val="24"/>
          <w:szCs w:val="24"/>
        </w:rPr>
        <w:t>Los conflictos intermunicipales</w:t>
      </w:r>
      <w:r w:rsidR="009C01D6">
        <w:rPr>
          <w:sz w:val="24"/>
          <w:szCs w:val="24"/>
        </w:rPr>
        <w:t>,</w:t>
      </w:r>
      <w:r w:rsidRPr="00E77DC0">
        <w:rPr>
          <w:sz w:val="24"/>
          <w:szCs w:val="24"/>
        </w:rPr>
        <w:t xml:space="preserve"> 116-119.</w:t>
      </w:r>
    </w:p>
  </w:footnote>
  <w:footnote w:id="40">
    <w:p w14:paraId="1C40207B" w14:textId="15178150"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Luna Leal, </w:t>
      </w:r>
      <w:r w:rsidRPr="00E77DC0">
        <w:rPr>
          <w:i/>
          <w:sz w:val="24"/>
          <w:szCs w:val="24"/>
        </w:rPr>
        <w:t>Los conflictos intermunicipales</w:t>
      </w:r>
      <w:r w:rsidR="009C01D6">
        <w:rPr>
          <w:sz w:val="24"/>
          <w:szCs w:val="24"/>
        </w:rPr>
        <w:t>,</w:t>
      </w:r>
      <w:r w:rsidRPr="00E77DC0">
        <w:rPr>
          <w:sz w:val="24"/>
          <w:szCs w:val="24"/>
        </w:rPr>
        <w:t xml:space="preserve"> 153-165.</w:t>
      </w:r>
    </w:p>
  </w:footnote>
  <w:footnote w:id="41">
    <w:p w14:paraId="4DBCA5E2" w14:textId="6F7693C9" w:rsidR="006C256C" w:rsidRPr="00E77DC0" w:rsidRDefault="006C256C" w:rsidP="00855346">
      <w:pPr>
        <w:pStyle w:val="Textonotapie"/>
        <w:rPr>
          <w:sz w:val="24"/>
          <w:szCs w:val="24"/>
        </w:rPr>
      </w:pPr>
      <w:r w:rsidRPr="00E77DC0">
        <w:rPr>
          <w:rStyle w:val="Refdenotaalpie"/>
          <w:sz w:val="24"/>
          <w:szCs w:val="24"/>
        </w:rPr>
        <w:footnoteRef/>
      </w:r>
      <w:r w:rsidRPr="00E77DC0">
        <w:rPr>
          <w:sz w:val="24"/>
          <w:szCs w:val="24"/>
        </w:rPr>
        <w:t xml:space="preserve"> Esencialmente, el territorio de la antigua intendencia de Valladolid cubría el moderno territorio estatal, con los agregados de Colima, parte del estado de Guerrero y Jalisco.</w:t>
      </w:r>
    </w:p>
  </w:footnote>
  <w:footnote w:id="42">
    <w:p w14:paraId="59349D8D" w14:textId="29409085" w:rsidR="006C256C" w:rsidRPr="00E77DC0" w:rsidRDefault="006C256C" w:rsidP="00855346">
      <w:pPr>
        <w:pStyle w:val="Textonotapie"/>
        <w:jc w:val="both"/>
        <w:rPr>
          <w:sz w:val="24"/>
          <w:szCs w:val="24"/>
        </w:rPr>
      </w:pPr>
      <w:r w:rsidRPr="00E77DC0">
        <w:rPr>
          <w:rStyle w:val="Refdenotaalpie"/>
          <w:sz w:val="24"/>
          <w:szCs w:val="24"/>
        </w:rPr>
        <w:footnoteRef/>
      </w:r>
      <w:r w:rsidRPr="00E77DC0">
        <w:rPr>
          <w:i/>
          <w:sz w:val="24"/>
          <w:szCs w:val="24"/>
        </w:rPr>
        <w:t xml:space="preserve"> </w:t>
      </w:r>
      <w:r w:rsidR="009C01D6" w:rsidRPr="009C01D6">
        <w:rPr>
          <w:sz w:val="24"/>
          <w:szCs w:val="24"/>
        </w:rPr>
        <w:t>Amador</w:t>
      </w:r>
      <w:r w:rsidR="009C01D6">
        <w:rPr>
          <w:i/>
          <w:sz w:val="24"/>
          <w:szCs w:val="24"/>
        </w:rPr>
        <w:t xml:space="preserve"> </w:t>
      </w:r>
      <w:proofErr w:type="spellStart"/>
      <w:r w:rsidR="009C01D6" w:rsidRPr="00DF2B8A">
        <w:rPr>
          <w:sz w:val="24"/>
          <w:szCs w:val="24"/>
          <w:lang w:val="es-MX"/>
        </w:rPr>
        <w:t>Coromina</w:t>
      </w:r>
      <w:proofErr w:type="spellEnd"/>
      <w:r w:rsidR="009C01D6" w:rsidRPr="00DF2B8A">
        <w:rPr>
          <w:sz w:val="24"/>
          <w:szCs w:val="24"/>
          <w:lang w:val="es-MX"/>
        </w:rPr>
        <w:t xml:space="preserve">,  </w:t>
      </w:r>
      <w:r w:rsidR="009C01D6" w:rsidRPr="00DF2B8A">
        <w:rPr>
          <w:i/>
          <w:sz w:val="24"/>
          <w:szCs w:val="24"/>
        </w:rPr>
        <w:t>Recopilación de Leyes, decretos, reglamentos y circulares expedidas en el estado de Michoacán</w:t>
      </w:r>
      <w:r w:rsidR="009C01D6" w:rsidRPr="00DF2B8A">
        <w:rPr>
          <w:sz w:val="24"/>
          <w:szCs w:val="24"/>
        </w:rPr>
        <w:t>, formad</w:t>
      </w:r>
      <w:r w:rsidR="004F6BF5">
        <w:rPr>
          <w:sz w:val="24"/>
          <w:szCs w:val="24"/>
        </w:rPr>
        <w:t xml:space="preserve">a y anotada por Amador </w:t>
      </w:r>
      <w:proofErr w:type="spellStart"/>
      <w:r w:rsidR="004F6BF5">
        <w:rPr>
          <w:sz w:val="24"/>
          <w:szCs w:val="24"/>
        </w:rPr>
        <w:t>Coromina</w:t>
      </w:r>
      <w:proofErr w:type="spellEnd"/>
      <w:r w:rsidR="004F6BF5">
        <w:rPr>
          <w:sz w:val="24"/>
          <w:szCs w:val="24"/>
        </w:rPr>
        <w:t xml:space="preserve"> (</w:t>
      </w:r>
      <w:r w:rsidR="009C01D6" w:rsidRPr="00DF2B8A">
        <w:rPr>
          <w:sz w:val="24"/>
          <w:szCs w:val="24"/>
        </w:rPr>
        <w:t>Morelia</w:t>
      </w:r>
      <w:r w:rsidR="004F6BF5">
        <w:rPr>
          <w:sz w:val="24"/>
          <w:szCs w:val="24"/>
        </w:rPr>
        <w:t>:</w:t>
      </w:r>
      <w:r w:rsidR="009C01D6" w:rsidRPr="00DF2B8A">
        <w:rPr>
          <w:sz w:val="24"/>
          <w:szCs w:val="24"/>
        </w:rPr>
        <w:t xml:space="preserve"> Imprenta de los hijos de Y. </w:t>
      </w:r>
      <w:r w:rsidR="009C01D6">
        <w:rPr>
          <w:sz w:val="24"/>
          <w:szCs w:val="24"/>
        </w:rPr>
        <w:t>Arango, Tomo 1, 1886</w:t>
      </w:r>
      <w:r w:rsidR="004F6BF5">
        <w:rPr>
          <w:sz w:val="24"/>
          <w:szCs w:val="24"/>
        </w:rPr>
        <w:t>),</w:t>
      </w:r>
      <w:r w:rsidRPr="00E77DC0">
        <w:rPr>
          <w:sz w:val="24"/>
          <w:szCs w:val="24"/>
        </w:rPr>
        <w:t xml:space="preserve"> 75-81.</w:t>
      </w:r>
    </w:p>
  </w:footnote>
  <w:footnote w:id="43">
    <w:p w14:paraId="3B6EC485" w14:textId="03B9D836"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Valadez y Aguilar, “La </w:t>
      </w:r>
      <w:r w:rsidR="00EF551F">
        <w:rPr>
          <w:sz w:val="24"/>
          <w:szCs w:val="24"/>
        </w:rPr>
        <w:t xml:space="preserve">Municipalización en Jalisco”, </w:t>
      </w:r>
      <w:r w:rsidRPr="00E77DC0">
        <w:rPr>
          <w:sz w:val="24"/>
          <w:szCs w:val="24"/>
        </w:rPr>
        <w:t xml:space="preserve"> 63</w:t>
      </w:r>
    </w:p>
  </w:footnote>
  <w:footnote w:id="44">
    <w:p w14:paraId="5B627855" w14:textId="03ABFA47" w:rsidR="00EF551F" w:rsidRPr="00EF551F" w:rsidRDefault="00EF551F" w:rsidP="00EF551F">
      <w:pPr>
        <w:pStyle w:val="Textonotapie"/>
        <w:jc w:val="both"/>
      </w:pPr>
      <w:r>
        <w:rPr>
          <w:rStyle w:val="Refdenotaalpie"/>
        </w:rPr>
        <w:footnoteRef/>
      </w:r>
      <w:r>
        <w:t xml:space="preserve"> </w:t>
      </w:r>
      <w:r w:rsidRPr="00EF551F">
        <w:rPr>
          <w:sz w:val="24"/>
          <w:szCs w:val="24"/>
        </w:rPr>
        <w:t xml:space="preserve">Martín Sánchez Rodríguez, </w:t>
      </w:r>
      <w:r w:rsidRPr="00EF551F">
        <w:rPr>
          <w:color w:val="000000"/>
          <w:sz w:val="24"/>
          <w:szCs w:val="24"/>
          <w:lang w:eastAsia="es-MX"/>
        </w:rPr>
        <w:t>“</w:t>
      </w:r>
      <w:r w:rsidRPr="00EF551F">
        <w:rPr>
          <w:sz w:val="24"/>
          <w:szCs w:val="24"/>
          <w:lang w:eastAsia="es-MX"/>
        </w:rPr>
        <w:t xml:space="preserve">Un lugar sin límites. Propuesta de reforma a la Ley de División Municipal del Estado de Michoacán”, </w:t>
      </w:r>
      <w:r w:rsidRPr="00EF551F">
        <w:rPr>
          <w:color w:val="000000"/>
          <w:sz w:val="24"/>
          <w:szCs w:val="24"/>
          <w:lang w:eastAsia="es-MX"/>
        </w:rPr>
        <w:t>Primer Coloquio Ordenamiento y Demarcaciones territoriales. Viejas y Nievas Geografías, Centro Universitario de la Costa Sur, U de G., Autlán de la Grana, Jalisco, 21-23 de septiembre 2017</w:t>
      </w:r>
      <w:r w:rsidRPr="00D70704">
        <w:rPr>
          <w:rFonts w:ascii="Arial" w:hAnsi="Arial" w:cs="Arial"/>
          <w:color w:val="000000"/>
          <w:sz w:val="24"/>
          <w:szCs w:val="24"/>
          <w:lang w:eastAsia="es-MX"/>
        </w:rPr>
        <w:t>.</w:t>
      </w:r>
    </w:p>
  </w:footnote>
  <w:footnote w:id="45">
    <w:p w14:paraId="0885B105" w14:textId="428FA4BE" w:rsidR="006C256C" w:rsidRPr="00E77DC0" w:rsidRDefault="006C256C" w:rsidP="00136E7E">
      <w:pPr>
        <w:pStyle w:val="Textonotapie"/>
        <w:rPr>
          <w:sz w:val="24"/>
          <w:szCs w:val="24"/>
          <w:lang w:val="es-MX"/>
        </w:rPr>
      </w:pPr>
      <w:r w:rsidRPr="00E77DC0">
        <w:rPr>
          <w:rStyle w:val="Refdenotaalpie"/>
          <w:sz w:val="24"/>
          <w:szCs w:val="24"/>
        </w:rPr>
        <w:footnoteRef/>
      </w:r>
      <w:r w:rsidRPr="00E77DC0">
        <w:rPr>
          <w:sz w:val="24"/>
          <w:szCs w:val="24"/>
        </w:rPr>
        <w:t xml:space="preserve"> </w:t>
      </w:r>
      <w:proofErr w:type="spellStart"/>
      <w:r w:rsidRPr="00E77DC0">
        <w:rPr>
          <w:sz w:val="24"/>
          <w:szCs w:val="24"/>
          <w:lang w:val="es-MX"/>
        </w:rPr>
        <w:t>Coromina</w:t>
      </w:r>
      <w:proofErr w:type="spellEnd"/>
      <w:r w:rsidRPr="00E77DC0">
        <w:rPr>
          <w:sz w:val="24"/>
          <w:szCs w:val="24"/>
          <w:lang w:val="es-MX"/>
        </w:rPr>
        <w:t xml:space="preserve">, </w:t>
      </w:r>
      <w:r w:rsidRPr="00E77DC0">
        <w:rPr>
          <w:i/>
          <w:sz w:val="24"/>
          <w:szCs w:val="24"/>
          <w:lang w:val="es-MX"/>
        </w:rPr>
        <w:t xml:space="preserve">Recopilación de Leyes,  </w:t>
      </w:r>
      <w:r w:rsidRPr="00E77DC0">
        <w:rPr>
          <w:sz w:val="24"/>
          <w:szCs w:val="24"/>
          <w:lang w:val="es-MX"/>
        </w:rPr>
        <w:t>Tomo I, 1886, 75.</w:t>
      </w:r>
    </w:p>
  </w:footnote>
  <w:footnote w:id="46">
    <w:p w14:paraId="641D13E6" w14:textId="2EFDF51D"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rPr>
        <w:t xml:space="preserve"> </w:t>
      </w:r>
      <w:r w:rsidR="00EF551F" w:rsidRPr="00DF2B8A">
        <w:rPr>
          <w:sz w:val="24"/>
          <w:szCs w:val="24"/>
          <w:lang w:val="es-MX"/>
        </w:rPr>
        <w:t xml:space="preserve">Amador </w:t>
      </w:r>
      <w:proofErr w:type="spellStart"/>
      <w:r w:rsidR="00EF551F" w:rsidRPr="00DF2B8A">
        <w:rPr>
          <w:sz w:val="24"/>
          <w:szCs w:val="24"/>
          <w:lang w:val="es-MX"/>
        </w:rPr>
        <w:t>Coromina</w:t>
      </w:r>
      <w:proofErr w:type="spellEnd"/>
      <w:r w:rsidR="00EF551F" w:rsidRPr="00DF2B8A">
        <w:rPr>
          <w:sz w:val="24"/>
          <w:szCs w:val="24"/>
          <w:lang w:val="es-MX"/>
        </w:rPr>
        <w:t xml:space="preserve">, </w:t>
      </w:r>
      <w:r w:rsidR="00EF551F" w:rsidRPr="00DF2B8A">
        <w:rPr>
          <w:i/>
          <w:sz w:val="24"/>
          <w:szCs w:val="24"/>
        </w:rPr>
        <w:t>Recopilación de Leyes, decretos, reglamentos y circulares expedidas en el estado de Michoacán</w:t>
      </w:r>
      <w:r w:rsidR="00EF551F" w:rsidRPr="00DF2B8A">
        <w:rPr>
          <w:sz w:val="24"/>
          <w:szCs w:val="24"/>
        </w:rPr>
        <w:t>, formada</w:t>
      </w:r>
      <w:r w:rsidR="00EF551F">
        <w:rPr>
          <w:sz w:val="24"/>
          <w:szCs w:val="24"/>
        </w:rPr>
        <w:t xml:space="preserve"> y anotada por Amador </w:t>
      </w:r>
      <w:proofErr w:type="spellStart"/>
      <w:r w:rsidR="00EF551F">
        <w:rPr>
          <w:sz w:val="24"/>
          <w:szCs w:val="24"/>
        </w:rPr>
        <w:t>Coromina</w:t>
      </w:r>
      <w:proofErr w:type="spellEnd"/>
      <w:r w:rsidR="00EF551F">
        <w:rPr>
          <w:sz w:val="24"/>
          <w:szCs w:val="24"/>
        </w:rPr>
        <w:t xml:space="preserve"> (</w:t>
      </w:r>
      <w:r w:rsidR="00EF551F" w:rsidRPr="00DF2B8A">
        <w:rPr>
          <w:sz w:val="24"/>
          <w:szCs w:val="24"/>
        </w:rPr>
        <w:t>Morelia</w:t>
      </w:r>
      <w:r w:rsidR="00EF551F">
        <w:rPr>
          <w:sz w:val="24"/>
          <w:szCs w:val="24"/>
        </w:rPr>
        <w:t>:</w:t>
      </w:r>
      <w:r w:rsidR="00EF551F" w:rsidRPr="00DF2B8A">
        <w:rPr>
          <w:sz w:val="24"/>
          <w:szCs w:val="24"/>
        </w:rPr>
        <w:t xml:space="preserve"> Imprenta de los hijos de Y. Arango</w:t>
      </w:r>
      <w:r w:rsidR="00EF551F">
        <w:rPr>
          <w:sz w:val="24"/>
          <w:szCs w:val="24"/>
          <w:lang w:val="es-MX"/>
        </w:rPr>
        <w:t xml:space="preserve"> Tomo </w:t>
      </w:r>
      <w:r w:rsidR="00EF551F" w:rsidRPr="00DF2B8A">
        <w:rPr>
          <w:sz w:val="24"/>
          <w:szCs w:val="24"/>
          <w:lang w:val="es-MX"/>
        </w:rPr>
        <w:t>V, 1886</w:t>
      </w:r>
      <w:r w:rsidR="00EF551F">
        <w:rPr>
          <w:sz w:val="24"/>
          <w:szCs w:val="24"/>
          <w:lang w:val="es-MX"/>
        </w:rPr>
        <w:t xml:space="preserve">), </w:t>
      </w:r>
      <w:r w:rsidRPr="00E77DC0">
        <w:rPr>
          <w:sz w:val="24"/>
          <w:szCs w:val="24"/>
          <w:lang w:val="es-MX"/>
        </w:rPr>
        <w:t xml:space="preserve"> 9-12.</w:t>
      </w:r>
    </w:p>
  </w:footnote>
  <w:footnote w:id="47">
    <w:p w14:paraId="40ACA8C5" w14:textId="30B346DF" w:rsidR="006C256C" w:rsidRPr="00E77DC0" w:rsidRDefault="006C256C" w:rsidP="00507940">
      <w:pPr>
        <w:pStyle w:val="Textonotapie"/>
        <w:rPr>
          <w:sz w:val="24"/>
          <w:szCs w:val="24"/>
          <w:lang w:val="es-MX"/>
        </w:rPr>
      </w:pPr>
      <w:r w:rsidRPr="00E77DC0">
        <w:rPr>
          <w:rStyle w:val="Refdenotaalpie"/>
          <w:sz w:val="24"/>
          <w:szCs w:val="24"/>
        </w:rPr>
        <w:footnoteRef/>
      </w:r>
      <w:r w:rsidRPr="00E77DC0">
        <w:rPr>
          <w:sz w:val="24"/>
          <w:szCs w:val="24"/>
        </w:rPr>
        <w:t xml:space="preserve"> </w:t>
      </w:r>
      <w:proofErr w:type="spellStart"/>
      <w:r w:rsidRPr="00E77DC0">
        <w:rPr>
          <w:sz w:val="24"/>
          <w:szCs w:val="24"/>
          <w:lang w:val="es-MX"/>
        </w:rPr>
        <w:t>Coromina</w:t>
      </w:r>
      <w:proofErr w:type="spellEnd"/>
      <w:r w:rsidRPr="00E77DC0">
        <w:rPr>
          <w:sz w:val="24"/>
          <w:szCs w:val="24"/>
          <w:lang w:val="es-MX"/>
        </w:rPr>
        <w:t xml:space="preserve">, </w:t>
      </w:r>
      <w:r w:rsidRPr="00E77DC0">
        <w:rPr>
          <w:i/>
          <w:sz w:val="24"/>
          <w:szCs w:val="24"/>
          <w:lang w:val="es-MX"/>
        </w:rPr>
        <w:t>Recopilación de Leyes</w:t>
      </w:r>
      <w:r w:rsidRPr="00E77DC0">
        <w:rPr>
          <w:sz w:val="24"/>
          <w:szCs w:val="24"/>
          <w:lang w:val="es-MX"/>
        </w:rPr>
        <w:t xml:space="preserve">, Tomo XIX,  1887, pp. 59 </w:t>
      </w:r>
    </w:p>
  </w:footnote>
  <w:footnote w:id="48">
    <w:p w14:paraId="707FA728" w14:textId="5CC02B7F" w:rsidR="006C256C" w:rsidRPr="00E77DC0" w:rsidRDefault="006C256C" w:rsidP="00507940">
      <w:pPr>
        <w:pStyle w:val="Textonotapie"/>
        <w:rPr>
          <w:sz w:val="24"/>
          <w:szCs w:val="24"/>
          <w:lang w:val="es-MX"/>
        </w:rPr>
      </w:pPr>
      <w:r w:rsidRPr="00E77DC0">
        <w:rPr>
          <w:rStyle w:val="Refdenotaalpie"/>
          <w:sz w:val="24"/>
          <w:szCs w:val="24"/>
        </w:rPr>
        <w:footnoteRef/>
      </w:r>
      <w:r w:rsidRPr="00E77DC0">
        <w:rPr>
          <w:sz w:val="24"/>
          <w:szCs w:val="24"/>
        </w:rPr>
        <w:t xml:space="preserve"> </w:t>
      </w:r>
      <w:r w:rsidR="00EF551F" w:rsidRPr="00DF2B8A">
        <w:rPr>
          <w:sz w:val="24"/>
          <w:szCs w:val="24"/>
          <w:lang w:val="es-MX"/>
        </w:rPr>
        <w:t xml:space="preserve">Amador </w:t>
      </w:r>
      <w:r w:rsidR="00EF551F">
        <w:rPr>
          <w:sz w:val="24"/>
          <w:szCs w:val="24"/>
          <w:lang w:val="es-MX"/>
        </w:rPr>
        <w:t xml:space="preserve"> </w:t>
      </w:r>
      <w:proofErr w:type="spellStart"/>
      <w:r w:rsidR="00EF551F" w:rsidRPr="00DF2B8A">
        <w:rPr>
          <w:sz w:val="24"/>
          <w:szCs w:val="24"/>
          <w:lang w:val="es-MX"/>
        </w:rPr>
        <w:t>Coromina</w:t>
      </w:r>
      <w:proofErr w:type="spellEnd"/>
      <w:r w:rsidR="00EF551F" w:rsidRPr="00DF2B8A">
        <w:rPr>
          <w:sz w:val="24"/>
          <w:szCs w:val="24"/>
          <w:lang w:val="es-MX"/>
        </w:rPr>
        <w:t xml:space="preserve">, </w:t>
      </w:r>
      <w:r w:rsidR="00EF551F" w:rsidRPr="00DF2B8A">
        <w:rPr>
          <w:i/>
          <w:sz w:val="24"/>
          <w:szCs w:val="24"/>
        </w:rPr>
        <w:t>Recopilación de Leyes, decretos, reglamentos y circulares expedidas en el estado de Michoacán</w:t>
      </w:r>
      <w:r w:rsidR="00EF551F" w:rsidRPr="00DF2B8A">
        <w:rPr>
          <w:sz w:val="24"/>
          <w:szCs w:val="24"/>
        </w:rPr>
        <w:t>, formada</w:t>
      </w:r>
      <w:r w:rsidR="00EF551F">
        <w:rPr>
          <w:sz w:val="24"/>
          <w:szCs w:val="24"/>
        </w:rPr>
        <w:t xml:space="preserve"> y anotada por Amador </w:t>
      </w:r>
      <w:proofErr w:type="spellStart"/>
      <w:r w:rsidR="00EF551F">
        <w:rPr>
          <w:sz w:val="24"/>
          <w:szCs w:val="24"/>
        </w:rPr>
        <w:t>Coromina</w:t>
      </w:r>
      <w:proofErr w:type="spellEnd"/>
      <w:r w:rsidR="00EF551F">
        <w:rPr>
          <w:sz w:val="24"/>
          <w:szCs w:val="24"/>
        </w:rPr>
        <w:t xml:space="preserve"> (</w:t>
      </w:r>
      <w:r w:rsidR="00EF551F" w:rsidRPr="00DF2B8A">
        <w:rPr>
          <w:sz w:val="24"/>
          <w:szCs w:val="24"/>
        </w:rPr>
        <w:t>Morelia</w:t>
      </w:r>
      <w:r w:rsidR="00EF551F">
        <w:rPr>
          <w:sz w:val="24"/>
          <w:szCs w:val="24"/>
        </w:rPr>
        <w:t>:</w:t>
      </w:r>
      <w:r w:rsidR="00EF551F" w:rsidRPr="00DF2B8A">
        <w:rPr>
          <w:sz w:val="24"/>
          <w:szCs w:val="24"/>
        </w:rPr>
        <w:t xml:space="preserve"> Imprenta de los hijos de Y. Arango</w:t>
      </w:r>
      <w:r w:rsidR="00EF551F">
        <w:rPr>
          <w:sz w:val="24"/>
          <w:szCs w:val="24"/>
          <w:lang w:val="es-MX"/>
        </w:rPr>
        <w:t>, Tomo XXII, Parte 1, 1887)</w:t>
      </w:r>
      <w:r w:rsidRPr="00E77DC0">
        <w:rPr>
          <w:sz w:val="24"/>
          <w:szCs w:val="24"/>
          <w:lang w:val="es-MX"/>
        </w:rPr>
        <w:t>,</w:t>
      </w:r>
      <w:r w:rsidR="00EF551F">
        <w:rPr>
          <w:sz w:val="24"/>
          <w:szCs w:val="24"/>
          <w:lang w:val="es-MX"/>
        </w:rPr>
        <w:t xml:space="preserve"> </w:t>
      </w:r>
      <w:r w:rsidRPr="00E77DC0">
        <w:rPr>
          <w:sz w:val="24"/>
          <w:szCs w:val="24"/>
          <w:lang w:val="es-MX"/>
        </w:rPr>
        <w:t xml:space="preserve"> 25 </w:t>
      </w:r>
    </w:p>
  </w:footnote>
  <w:footnote w:id="49">
    <w:p w14:paraId="74485A0C" w14:textId="34D01D39" w:rsidR="006C256C" w:rsidRPr="00E77DC0" w:rsidRDefault="006C256C" w:rsidP="00507940">
      <w:pPr>
        <w:pStyle w:val="Textonotapie"/>
        <w:rPr>
          <w:sz w:val="24"/>
          <w:szCs w:val="24"/>
          <w:lang w:val="es-MX"/>
        </w:rPr>
      </w:pPr>
      <w:r w:rsidRPr="00E77DC0">
        <w:rPr>
          <w:rStyle w:val="Refdenotaalpie"/>
          <w:sz w:val="24"/>
          <w:szCs w:val="24"/>
        </w:rPr>
        <w:footnoteRef/>
      </w:r>
      <w:r w:rsidRPr="00E77DC0">
        <w:rPr>
          <w:sz w:val="24"/>
          <w:szCs w:val="24"/>
        </w:rPr>
        <w:t xml:space="preserve"> </w:t>
      </w:r>
      <w:r w:rsidR="00EF551F">
        <w:rPr>
          <w:sz w:val="24"/>
          <w:szCs w:val="24"/>
        </w:rPr>
        <w:t xml:space="preserve">Amador </w:t>
      </w:r>
      <w:proofErr w:type="spellStart"/>
      <w:r w:rsidR="00EF551F" w:rsidRPr="00DF2B8A">
        <w:rPr>
          <w:sz w:val="24"/>
          <w:szCs w:val="24"/>
          <w:lang w:val="es-MX"/>
        </w:rPr>
        <w:t>Coromina</w:t>
      </w:r>
      <w:proofErr w:type="spellEnd"/>
      <w:r w:rsidR="00EF551F" w:rsidRPr="00DF2B8A">
        <w:rPr>
          <w:sz w:val="24"/>
          <w:szCs w:val="24"/>
          <w:lang w:val="es-MX"/>
        </w:rPr>
        <w:t xml:space="preserve">,  </w:t>
      </w:r>
      <w:r w:rsidR="00EF551F" w:rsidRPr="00DF2B8A">
        <w:rPr>
          <w:i/>
          <w:sz w:val="24"/>
          <w:szCs w:val="24"/>
        </w:rPr>
        <w:t>Recopilación de Leyes, decretos, reglamentos y circulares expedidas en el estado de Michoacán</w:t>
      </w:r>
      <w:r w:rsidR="00EF551F" w:rsidRPr="00DF2B8A">
        <w:rPr>
          <w:sz w:val="24"/>
          <w:szCs w:val="24"/>
        </w:rPr>
        <w:t>, formada</w:t>
      </w:r>
      <w:r w:rsidR="00243B2D">
        <w:rPr>
          <w:sz w:val="24"/>
          <w:szCs w:val="24"/>
        </w:rPr>
        <w:t xml:space="preserve"> y anotada por Amador </w:t>
      </w:r>
      <w:proofErr w:type="spellStart"/>
      <w:r w:rsidR="00243B2D">
        <w:rPr>
          <w:sz w:val="24"/>
          <w:szCs w:val="24"/>
        </w:rPr>
        <w:t>Coromina</w:t>
      </w:r>
      <w:proofErr w:type="spellEnd"/>
      <w:r w:rsidR="00243B2D">
        <w:rPr>
          <w:sz w:val="24"/>
          <w:szCs w:val="24"/>
        </w:rPr>
        <w:t xml:space="preserve"> (</w:t>
      </w:r>
      <w:r w:rsidR="00EF551F" w:rsidRPr="00DF2B8A">
        <w:rPr>
          <w:sz w:val="24"/>
          <w:szCs w:val="24"/>
        </w:rPr>
        <w:t>Morelia</w:t>
      </w:r>
      <w:r w:rsidR="00243B2D">
        <w:rPr>
          <w:sz w:val="24"/>
          <w:szCs w:val="24"/>
        </w:rPr>
        <w:t>:</w:t>
      </w:r>
      <w:r w:rsidR="00EF551F" w:rsidRPr="00DF2B8A">
        <w:rPr>
          <w:sz w:val="24"/>
          <w:szCs w:val="24"/>
        </w:rPr>
        <w:t xml:space="preserve"> Imprenta de los hijos de Y. Arango</w:t>
      </w:r>
      <w:r w:rsidR="00EF551F" w:rsidRPr="00DF2B8A">
        <w:rPr>
          <w:sz w:val="24"/>
          <w:szCs w:val="24"/>
          <w:lang w:val="es-MX"/>
        </w:rPr>
        <w:t>, Tomo XXIV, 1888</w:t>
      </w:r>
      <w:r w:rsidR="00243B2D">
        <w:rPr>
          <w:sz w:val="24"/>
          <w:szCs w:val="24"/>
          <w:lang w:val="es-MX"/>
        </w:rPr>
        <w:t>),</w:t>
      </w:r>
      <w:r w:rsidRPr="00E77DC0">
        <w:rPr>
          <w:sz w:val="24"/>
          <w:szCs w:val="24"/>
          <w:lang w:val="es-MX"/>
        </w:rPr>
        <w:t xml:space="preserve"> 35 </w:t>
      </w:r>
    </w:p>
  </w:footnote>
  <w:footnote w:id="50">
    <w:p w14:paraId="250D0F63" w14:textId="7E7A5564"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243B2D">
        <w:rPr>
          <w:sz w:val="24"/>
          <w:szCs w:val="24"/>
        </w:rPr>
        <w:t xml:space="preserve">Amador </w:t>
      </w:r>
      <w:proofErr w:type="spellStart"/>
      <w:r w:rsidR="00243B2D" w:rsidRPr="00DF2B8A">
        <w:rPr>
          <w:sz w:val="24"/>
          <w:szCs w:val="24"/>
        </w:rPr>
        <w:t>Coromina</w:t>
      </w:r>
      <w:proofErr w:type="spellEnd"/>
      <w:r w:rsidR="00243B2D" w:rsidRPr="00DF2B8A">
        <w:rPr>
          <w:sz w:val="24"/>
          <w:szCs w:val="24"/>
        </w:rPr>
        <w:t xml:space="preserve">, </w:t>
      </w:r>
      <w:r w:rsidR="00243B2D" w:rsidRPr="00DF2B8A">
        <w:rPr>
          <w:i/>
          <w:sz w:val="24"/>
          <w:szCs w:val="24"/>
        </w:rPr>
        <w:t>Recopilación de Leyes, Decretos, Reglamentos y Circulares que se han expedido en el Estado de Michoacán, formada y anotada por</w:t>
      </w:r>
      <w:r w:rsidR="00243B2D">
        <w:rPr>
          <w:sz w:val="24"/>
          <w:szCs w:val="24"/>
        </w:rPr>
        <w:t>, (</w:t>
      </w:r>
      <w:r w:rsidR="00243B2D" w:rsidRPr="00DF2B8A">
        <w:rPr>
          <w:sz w:val="24"/>
          <w:szCs w:val="24"/>
        </w:rPr>
        <w:t>Morelia</w:t>
      </w:r>
      <w:r w:rsidR="00243B2D">
        <w:rPr>
          <w:sz w:val="24"/>
          <w:szCs w:val="24"/>
        </w:rPr>
        <w:t>:</w:t>
      </w:r>
      <w:r w:rsidR="00243B2D" w:rsidRPr="00DF2B8A">
        <w:rPr>
          <w:sz w:val="24"/>
          <w:szCs w:val="24"/>
        </w:rPr>
        <w:t xml:space="preserve"> Talleres de la Escuela Industrial Militar Porfirio Díaz, Tomo XXXVI</w:t>
      </w:r>
      <w:r w:rsidR="00243B2D">
        <w:rPr>
          <w:sz w:val="24"/>
          <w:szCs w:val="24"/>
        </w:rPr>
        <w:t>, 1903),</w:t>
      </w:r>
      <w:r w:rsidRPr="00E77DC0">
        <w:rPr>
          <w:sz w:val="24"/>
          <w:szCs w:val="24"/>
        </w:rPr>
        <w:t xml:space="preserve"> 305.</w:t>
      </w:r>
    </w:p>
  </w:footnote>
  <w:footnote w:id="51">
    <w:p w14:paraId="3CA2F6BB" w14:textId="242E4B6A"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lang w:val="es-MX"/>
        </w:rPr>
        <w:t xml:space="preserve"> </w:t>
      </w:r>
      <w:proofErr w:type="spellStart"/>
      <w:r w:rsidRPr="00E77DC0">
        <w:rPr>
          <w:sz w:val="24"/>
          <w:szCs w:val="24"/>
        </w:rPr>
        <w:t>Coromina</w:t>
      </w:r>
      <w:proofErr w:type="spellEnd"/>
      <w:r w:rsidRPr="00E77DC0">
        <w:rPr>
          <w:sz w:val="24"/>
          <w:szCs w:val="24"/>
        </w:rPr>
        <w:t xml:space="preserve">, </w:t>
      </w:r>
      <w:r w:rsidRPr="00E77DC0">
        <w:rPr>
          <w:i/>
          <w:sz w:val="24"/>
          <w:szCs w:val="24"/>
        </w:rPr>
        <w:t>Recopilación de Leyes</w:t>
      </w:r>
      <w:r w:rsidRPr="00E77DC0">
        <w:rPr>
          <w:sz w:val="24"/>
          <w:szCs w:val="24"/>
        </w:rPr>
        <w:t>, Tomo XXXVI,</w:t>
      </w:r>
      <w:r w:rsidRPr="00E77DC0">
        <w:rPr>
          <w:sz w:val="24"/>
          <w:szCs w:val="24"/>
          <w:lang w:val="es-MX"/>
        </w:rPr>
        <w:t xml:space="preserve">  1903, 306-307.</w:t>
      </w:r>
    </w:p>
  </w:footnote>
  <w:footnote w:id="52">
    <w:p w14:paraId="1EFB1F53" w14:textId="662B6E9E" w:rsidR="006C256C" w:rsidRPr="00E77DC0" w:rsidRDefault="006C256C">
      <w:pPr>
        <w:pStyle w:val="Textonotapie"/>
        <w:rPr>
          <w:sz w:val="24"/>
          <w:szCs w:val="24"/>
        </w:rPr>
      </w:pPr>
      <w:r w:rsidRPr="00E77DC0">
        <w:rPr>
          <w:rStyle w:val="Refdenotaalpie"/>
          <w:sz w:val="24"/>
          <w:szCs w:val="24"/>
        </w:rPr>
        <w:footnoteRef/>
      </w:r>
      <w:r w:rsidRPr="00E77DC0">
        <w:rPr>
          <w:sz w:val="24"/>
          <w:szCs w:val="24"/>
        </w:rPr>
        <w:t xml:space="preserve"> </w:t>
      </w:r>
      <w:r w:rsidR="00243B2D">
        <w:rPr>
          <w:sz w:val="24"/>
          <w:szCs w:val="24"/>
        </w:rPr>
        <w:t>Ramón Pére</w:t>
      </w:r>
      <w:r w:rsidR="00243B2D" w:rsidRPr="00DF2B8A">
        <w:rPr>
          <w:sz w:val="24"/>
          <w:szCs w:val="24"/>
        </w:rPr>
        <w:t xml:space="preserve">z Escutia,  </w:t>
      </w:r>
      <w:proofErr w:type="spellStart"/>
      <w:r w:rsidR="00243B2D" w:rsidRPr="00DF2B8A">
        <w:rPr>
          <w:i/>
          <w:sz w:val="24"/>
          <w:szCs w:val="24"/>
        </w:rPr>
        <w:t>Taximaroa</w:t>
      </w:r>
      <w:proofErr w:type="spellEnd"/>
      <w:r w:rsidR="00243B2D" w:rsidRPr="00DF2B8A">
        <w:rPr>
          <w:i/>
          <w:sz w:val="24"/>
          <w:szCs w:val="24"/>
        </w:rPr>
        <w:t>. Historia de un pueblo michoacano</w:t>
      </w:r>
      <w:r w:rsidR="00243B2D">
        <w:rPr>
          <w:sz w:val="24"/>
          <w:szCs w:val="24"/>
        </w:rPr>
        <w:t xml:space="preserve"> (</w:t>
      </w:r>
      <w:r w:rsidR="00243B2D" w:rsidRPr="00DF2B8A">
        <w:rPr>
          <w:sz w:val="24"/>
          <w:szCs w:val="24"/>
        </w:rPr>
        <w:t>México</w:t>
      </w:r>
      <w:r w:rsidR="00243B2D">
        <w:rPr>
          <w:sz w:val="24"/>
          <w:szCs w:val="24"/>
        </w:rPr>
        <w:t>:</w:t>
      </w:r>
      <w:r w:rsidR="00243B2D" w:rsidRPr="00DF2B8A">
        <w:rPr>
          <w:sz w:val="24"/>
          <w:szCs w:val="24"/>
        </w:rPr>
        <w:t xml:space="preserve"> Instituto Michoacano de Cultura, 1986</w:t>
      </w:r>
      <w:r w:rsidR="00243B2D">
        <w:rPr>
          <w:sz w:val="24"/>
          <w:szCs w:val="24"/>
        </w:rPr>
        <w:t>)</w:t>
      </w:r>
      <w:r w:rsidRPr="00E77DC0">
        <w:rPr>
          <w:sz w:val="24"/>
          <w:szCs w:val="24"/>
        </w:rPr>
        <w:t>.</w:t>
      </w:r>
    </w:p>
  </w:footnote>
  <w:footnote w:id="53">
    <w:p w14:paraId="0DDD7D62" w14:textId="29723DEA" w:rsidR="00243B2D" w:rsidRDefault="006C256C" w:rsidP="00243B2D">
      <w:pPr>
        <w:pStyle w:val="Textonotapie"/>
        <w:jc w:val="both"/>
        <w:rPr>
          <w:sz w:val="24"/>
          <w:szCs w:val="24"/>
        </w:rPr>
      </w:pPr>
      <w:r w:rsidRPr="00E77DC0">
        <w:rPr>
          <w:rStyle w:val="Refdenotaalpie"/>
          <w:sz w:val="24"/>
          <w:szCs w:val="24"/>
        </w:rPr>
        <w:footnoteRef/>
      </w:r>
      <w:r w:rsidRPr="00E77DC0">
        <w:rPr>
          <w:sz w:val="24"/>
          <w:szCs w:val="24"/>
          <w:lang w:val="es-MX"/>
        </w:rPr>
        <w:t xml:space="preserve"> </w:t>
      </w:r>
      <w:r w:rsidR="00243B2D">
        <w:rPr>
          <w:sz w:val="24"/>
          <w:szCs w:val="24"/>
          <w:lang w:val="es-MX"/>
        </w:rPr>
        <w:t xml:space="preserve">Amador </w:t>
      </w:r>
      <w:proofErr w:type="spellStart"/>
      <w:r w:rsidR="00243B2D" w:rsidRPr="00DF2B8A">
        <w:rPr>
          <w:sz w:val="24"/>
          <w:szCs w:val="24"/>
        </w:rPr>
        <w:t>Coromina</w:t>
      </w:r>
      <w:proofErr w:type="spellEnd"/>
      <w:r w:rsidR="00243B2D">
        <w:rPr>
          <w:sz w:val="24"/>
          <w:szCs w:val="24"/>
        </w:rPr>
        <w:t xml:space="preserve">, </w:t>
      </w:r>
      <w:r w:rsidR="00243B2D" w:rsidRPr="00DF2B8A">
        <w:rPr>
          <w:i/>
          <w:sz w:val="24"/>
          <w:szCs w:val="24"/>
        </w:rPr>
        <w:t>Recopilación de Leyes, Decretos, Reglamentos y Circulares que se han expedido en el Estado de Michoacán, formada y anotada por</w:t>
      </w:r>
      <w:r w:rsidR="00243B2D">
        <w:rPr>
          <w:sz w:val="24"/>
          <w:szCs w:val="24"/>
        </w:rPr>
        <w:t xml:space="preserve"> (</w:t>
      </w:r>
      <w:r w:rsidR="00243B2D" w:rsidRPr="00DF2B8A">
        <w:rPr>
          <w:sz w:val="24"/>
          <w:szCs w:val="24"/>
        </w:rPr>
        <w:t>Morelia</w:t>
      </w:r>
      <w:r w:rsidR="00243B2D">
        <w:rPr>
          <w:sz w:val="24"/>
          <w:szCs w:val="24"/>
        </w:rPr>
        <w:t>:</w:t>
      </w:r>
      <w:r w:rsidR="00243B2D" w:rsidRPr="00DF2B8A">
        <w:rPr>
          <w:sz w:val="24"/>
          <w:szCs w:val="24"/>
        </w:rPr>
        <w:t xml:space="preserve"> Talleres de la Escuela Industrial M</w:t>
      </w:r>
      <w:r w:rsidR="00243B2D">
        <w:rPr>
          <w:sz w:val="24"/>
          <w:szCs w:val="24"/>
        </w:rPr>
        <w:t>ilitar Porfirio Díaz, Tomo XL, 1911)</w:t>
      </w:r>
      <w:r w:rsidR="00243B2D" w:rsidRPr="00DF2B8A">
        <w:rPr>
          <w:sz w:val="24"/>
          <w:szCs w:val="24"/>
        </w:rPr>
        <w:t>.</w:t>
      </w:r>
    </w:p>
    <w:p w14:paraId="4C43E69C" w14:textId="6B0A86AD" w:rsidR="006C256C" w:rsidRPr="00E77DC0" w:rsidRDefault="006C256C">
      <w:pPr>
        <w:pStyle w:val="Textonotapie"/>
        <w:rPr>
          <w:sz w:val="24"/>
          <w:szCs w:val="24"/>
          <w:lang w:val="es-MX"/>
        </w:rPr>
      </w:pPr>
      <w:r w:rsidRPr="00E77DC0">
        <w:rPr>
          <w:sz w:val="24"/>
          <w:szCs w:val="24"/>
          <w:lang w:val="es-MX"/>
        </w:rPr>
        <w:t>.</w:t>
      </w:r>
    </w:p>
  </w:footnote>
  <w:footnote w:id="54">
    <w:p w14:paraId="67D8D4F5" w14:textId="44AAB1C8"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rPr>
        <w:t xml:space="preserve"> </w:t>
      </w:r>
      <w:r w:rsidRPr="00E77DC0">
        <w:rPr>
          <w:sz w:val="24"/>
          <w:szCs w:val="24"/>
          <w:lang w:val="es-MX"/>
        </w:rPr>
        <w:t>APLM, Diario de Debates, Acta Número 21, 14 de febrero de 1941, f. 5v.</w:t>
      </w:r>
    </w:p>
  </w:footnote>
  <w:footnote w:id="55">
    <w:p w14:paraId="7C6E9AEE" w14:textId="646F9BF4" w:rsidR="006C256C" w:rsidRPr="00E77DC0" w:rsidRDefault="006C256C" w:rsidP="00397DA0">
      <w:pPr>
        <w:pStyle w:val="Textonotapie"/>
        <w:rPr>
          <w:sz w:val="24"/>
          <w:szCs w:val="24"/>
          <w:lang w:val="es-MX"/>
        </w:rPr>
      </w:pPr>
      <w:r w:rsidRPr="00E77DC0">
        <w:rPr>
          <w:rStyle w:val="Refdenotaalpie"/>
          <w:sz w:val="24"/>
          <w:szCs w:val="24"/>
        </w:rPr>
        <w:footnoteRef/>
      </w:r>
      <w:r w:rsidRPr="00E77DC0">
        <w:rPr>
          <w:sz w:val="24"/>
          <w:szCs w:val="24"/>
        </w:rPr>
        <w:t xml:space="preserve"> </w:t>
      </w:r>
      <w:r w:rsidRPr="00E77DC0">
        <w:rPr>
          <w:sz w:val="24"/>
          <w:szCs w:val="24"/>
          <w:lang w:val="es-MX"/>
        </w:rPr>
        <w:t>APLM, Diario de Debates, Acta Número 21, 14 de febrero de 1941, f. 5v.</w:t>
      </w:r>
    </w:p>
  </w:footnote>
  <w:footnote w:id="56">
    <w:p w14:paraId="489C2178" w14:textId="6D8A19D7"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rPr>
        <w:t xml:space="preserve"> </w:t>
      </w:r>
      <w:r w:rsidRPr="00E77DC0">
        <w:rPr>
          <w:sz w:val="24"/>
          <w:szCs w:val="24"/>
          <w:lang w:val="es-MX"/>
        </w:rPr>
        <w:t xml:space="preserve">Periódico Oficial del Gobierno Constitucional del Estado de Michoacán, Morelia, </w:t>
      </w:r>
      <w:proofErr w:type="gramStart"/>
      <w:r w:rsidRPr="00E77DC0">
        <w:rPr>
          <w:sz w:val="24"/>
          <w:szCs w:val="24"/>
          <w:lang w:val="es-MX"/>
        </w:rPr>
        <w:t>Jueves</w:t>
      </w:r>
      <w:proofErr w:type="gramEnd"/>
      <w:r w:rsidRPr="00E77DC0">
        <w:rPr>
          <w:sz w:val="24"/>
          <w:szCs w:val="24"/>
          <w:lang w:val="es-MX"/>
        </w:rPr>
        <w:t xml:space="preserve"> 10 de julio</w:t>
      </w:r>
      <w:r w:rsidR="00EF2210">
        <w:rPr>
          <w:sz w:val="24"/>
          <w:szCs w:val="24"/>
          <w:lang w:val="es-MX"/>
        </w:rPr>
        <w:t xml:space="preserve"> de 1941, Tomo LXII, </w:t>
      </w:r>
      <w:proofErr w:type="spellStart"/>
      <w:r w:rsidR="00EF2210">
        <w:rPr>
          <w:sz w:val="24"/>
          <w:szCs w:val="24"/>
          <w:lang w:val="es-MX"/>
        </w:rPr>
        <w:t>Num</w:t>
      </w:r>
      <w:proofErr w:type="spellEnd"/>
      <w:r w:rsidR="00EF2210">
        <w:rPr>
          <w:sz w:val="24"/>
          <w:szCs w:val="24"/>
          <w:lang w:val="es-MX"/>
        </w:rPr>
        <w:t>. 50,</w:t>
      </w:r>
      <w:r w:rsidRPr="00E77DC0">
        <w:rPr>
          <w:sz w:val="24"/>
          <w:szCs w:val="24"/>
          <w:lang w:val="es-MX"/>
        </w:rPr>
        <w:t xml:space="preserve"> 4-5.</w:t>
      </w:r>
    </w:p>
  </w:footnote>
  <w:footnote w:id="57">
    <w:p w14:paraId="139246AE" w14:textId="6EF5F9CC" w:rsidR="006C256C" w:rsidRPr="00E77DC0" w:rsidRDefault="006C256C" w:rsidP="00EF2210">
      <w:pPr>
        <w:pStyle w:val="Textonotapie"/>
        <w:jc w:val="both"/>
        <w:rPr>
          <w:sz w:val="24"/>
          <w:szCs w:val="24"/>
        </w:rPr>
      </w:pPr>
      <w:r w:rsidRPr="00E77DC0">
        <w:rPr>
          <w:rStyle w:val="Refdenotaalpie"/>
          <w:sz w:val="24"/>
          <w:szCs w:val="24"/>
        </w:rPr>
        <w:footnoteRef/>
      </w:r>
      <w:r w:rsidRPr="00E77DC0">
        <w:rPr>
          <w:sz w:val="24"/>
          <w:szCs w:val="24"/>
        </w:rPr>
        <w:t xml:space="preserve"> </w:t>
      </w:r>
      <w:r w:rsidR="00EF2210" w:rsidRPr="00DF2B8A">
        <w:rPr>
          <w:sz w:val="24"/>
          <w:szCs w:val="24"/>
        </w:rPr>
        <w:t xml:space="preserve">Ramón Alonso </w:t>
      </w:r>
      <w:r w:rsidR="00EF2210">
        <w:rPr>
          <w:sz w:val="24"/>
          <w:szCs w:val="24"/>
        </w:rPr>
        <w:t>Pérez Escutia</w:t>
      </w:r>
      <w:r w:rsidR="00EF2210" w:rsidRPr="00DF2B8A">
        <w:rPr>
          <w:sz w:val="24"/>
          <w:szCs w:val="24"/>
        </w:rPr>
        <w:t xml:space="preserve"> y Tomás Escutia Sánchez, </w:t>
      </w:r>
      <w:proofErr w:type="spellStart"/>
      <w:r w:rsidR="00EF2210" w:rsidRPr="00DF2B8A">
        <w:rPr>
          <w:i/>
          <w:sz w:val="24"/>
          <w:szCs w:val="24"/>
        </w:rPr>
        <w:t>Aporo</w:t>
      </w:r>
      <w:proofErr w:type="spellEnd"/>
      <w:r w:rsidR="00EF2210" w:rsidRPr="00DF2B8A">
        <w:rPr>
          <w:i/>
          <w:sz w:val="24"/>
          <w:szCs w:val="24"/>
        </w:rPr>
        <w:t>. Lugar de cenizas</w:t>
      </w:r>
      <w:r w:rsidR="00EF2210" w:rsidRPr="00DF2B8A">
        <w:rPr>
          <w:sz w:val="24"/>
          <w:szCs w:val="24"/>
        </w:rPr>
        <w:t xml:space="preserve">, </w:t>
      </w:r>
      <w:r w:rsidR="00EF2210">
        <w:rPr>
          <w:sz w:val="24"/>
          <w:szCs w:val="24"/>
        </w:rPr>
        <w:t>(Morelia:</w:t>
      </w:r>
      <w:r w:rsidR="00EF2210" w:rsidRPr="00DF2B8A">
        <w:rPr>
          <w:sz w:val="24"/>
          <w:szCs w:val="24"/>
        </w:rPr>
        <w:t xml:space="preserve"> H. Ayuntamiento</w:t>
      </w:r>
      <w:r w:rsidR="00EF2210">
        <w:rPr>
          <w:sz w:val="24"/>
          <w:szCs w:val="24"/>
        </w:rPr>
        <w:t xml:space="preserve"> Constitucional de </w:t>
      </w:r>
      <w:proofErr w:type="spellStart"/>
      <w:r w:rsidR="00EF2210">
        <w:rPr>
          <w:sz w:val="24"/>
          <w:szCs w:val="24"/>
        </w:rPr>
        <w:t>Aporo</w:t>
      </w:r>
      <w:proofErr w:type="spellEnd"/>
      <w:r w:rsidR="00EF2210">
        <w:rPr>
          <w:sz w:val="24"/>
          <w:szCs w:val="24"/>
        </w:rPr>
        <w:t xml:space="preserve">, 2003), </w:t>
      </w:r>
      <w:r w:rsidRPr="00E77DC0">
        <w:rPr>
          <w:sz w:val="24"/>
          <w:szCs w:val="24"/>
        </w:rPr>
        <w:t>171-202.</w:t>
      </w:r>
    </w:p>
  </w:footnote>
  <w:footnote w:id="58">
    <w:p w14:paraId="64FB0502" w14:textId="620741A1" w:rsidR="006C256C" w:rsidRPr="00E77DC0" w:rsidRDefault="006C256C">
      <w:pPr>
        <w:pStyle w:val="Textonotapie"/>
        <w:rPr>
          <w:sz w:val="24"/>
          <w:szCs w:val="24"/>
          <w:lang w:val="es-MX"/>
        </w:rPr>
      </w:pPr>
      <w:r w:rsidRPr="00E77DC0">
        <w:rPr>
          <w:rStyle w:val="Refdenotaalpie"/>
          <w:sz w:val="24"/>
          <w:szCs w:val="24"/>
        </w:rPr>
        <w:footnoteRef/>
      </w:r>
      <w:r w:rsidRPr="00E77DC0">
        <w:rPr>
          <w:sz w:val="24"/>
          <w:szCs w:val="24"/>
        </w:rPr>
        <w:t xml:space="preserve"> Pérez Escutia, </w:t>
      </w:r>
      <w:proofErr w:type="spellStart"/>
      <w:r w:rsidRPr="00E77DC0">
        <w:rPr>
          <w:i/>
          <w:sz w:val="24"/>
          <w:szCs w:val="24"/>
        </w:rPr>
        <w:t>Taximaroa</w:t>
      </w:r>
      <w:proofErr w:type="spellEnd"/>
      <w:r w:rsidRPr="00E77DC0">
        <w:rPr>
          <w:sz w:val="24"/>
          <w:szCs w:val="24"/>
        </w:rPr>
        <w:t>, 293-295.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0D"/>
    <w:rsid w:val="00002D94"/>
    <w:rsid w:val="00037D1E"/>
    <w:rsid w:val="00044D20"/>
    <w:rsid w:val="000459EF"/>
    <w:rsid w:val="000524A9"/>
    <w:rsid w:val="00053A0A"/>
    <w:rsid w:val="00055A47"/>
    <w:rsid w:val="00056ECD"/>
    <w:rsid w:val="00063A55"/>
    <w:rsid w:val="000667CF"/>
    <w:rsid w:val="00076D7D"/>
    <w:rsid w:val="00085969"/>
    <w:rsid w:val="00091357"/>
    <w:rsid w:val="00095EAA"/>
    <w:rsid w:val="00096B92"/>
    <w:rsid w:val="000A078C"/>
    <w:rsid w:val="000A136D"/>
    <w:rsid w:val="000A4DA6"/>
    <w:rsid w:val="000C06BE"/>
    <w:rsid w:val="000C0DA2"/>
    <w:rsid w:val="000C65B7"/>
    <w:rsid w:val="000C683C"/>
    <w:rsid w:val="000D0532"/>
    <w:rsid w:val="000D09A7"/>
    <w:rsid w:val="000E3BB5"/>
    <w:rsid w:val="000E60BD"/>
    <w:rsid w:val="000E75C7"/>
    <w:rsid w:val="00100C4E"/>
    <w:rsid w:val="00102D3D"/>
    <w:rsid w:val="00106B44"/>
    <w:rsid w:val="0012783F"/>
    <w:rsid w:val="001359DF"/>
    <w:rsid w:val="00136E7E"/>
    <w:rsid w:val="0014102C"/>
    <w:rsid w:val="00143DBB"/>
    <w:rsid w:val="00153E41"/>
    <w:rsid w:val="00177271"/>
    <w:rsid w:val="00182B88"/>
    <w:rsid w:val="00187190"/>
    <w:rsid w:val="00211DE2"/>
    <w:rsid w:val="0023141D"/>
    <w:rsid w:val="00237742"/>
    <w:rsid w:val="00243B2D"/>
    <w:rsid w:val="00244971"/>
    <w:rsid w:val="00246F2D"/>
    <w:rsid w:val="002575D2"/>
    <w:rsid w:val="00266A6E"/>
    <w:rsid w:val="002829F2"/>
    <w:rsid w:val="002907AB"/>
    <w:rsid w:val="00296073"/>
    <w:rsid w:val="002C5E65"/>
    <w:rsid w:val="002E08AA"/>
    <w:rsid w:val="002E3DB5"/>
    <w:rsid w:val="002E55F2"/>
    <w:rsid w:val="00314455"/>
    <w:rsid w:val="00326B44"/>
    <w:rsid w:val="003406E4"/>
    <w:rsid w:val="00344C10"/>
    <w:rsid w:val="0035522D"/>
    <w:rsid w:val="003579F7"/>
    <w:rsid w:val="0036013E"/>
    <w:rsid w:val="00373017"/>
    <w:rsid w:val="00374AAA"/>
    <w:rsid w:val="0037714D"/>
    <w:rsid w:val="00397DA0"/>
    <w:rsid w:val="003B3920"/>
    <w:rsid w:val="003B5244"/>
    <w:rsid w:val="003D17BC"/>
    <w:rsid w:val="003E7A1E"/>
    <w:rsid w:val="003F76FA"/>
    <w:rsid w:val="00404B3A"/>
    <w:rsid w:val="00406590"/>
    <w:rsid w:val="00410F03"/>
    <w:rsid w:val="00413E11"/>
    <w:rsid w:val="00420765"/>
    <w:rsid w:val="0043122B"/>
    <w:rsid w:val="00433DEC"/>
    <w:rsid w:val="00434EAB"/>
    <w:rsid w:val="0044320B"/>
    <w:rsid w:val="00453E69"/>
    <w:rsid w:val="004566EB"/>
    <w:rsid w:val="00460A4B"/>
    <w:rsid w:val="00494C5A"/>
    <w:rsid w:val="004B0A6E"/>
    <w:rsid w:val="004B3854"/>
    <w:rsid w:val="004E4232"/>
    <w:rsid w:val="004F6BF5"/>
    <w:rsid w:val="00500A6A"/>
    <w:rsid w:val="00507940"/>
    <w:rsid w:val="00507B55"/>
    <w:rsid w:val="00526344"/>
    <w:rsid w:val="00540414"/>
    <w:rsid w:val="00544CF2"/>
    <w:rsid w:val="00571396"/>
    <w:rsid w:val="00571A88"/>
    <w:rsid w:val="00582E2E"/>
    <w:rsid w:val="00592DED"/>
    <w:rsid w:val="005A242D"/>
    <w:rsid w:val="005A63D9"/>
    <w:rsid w:val="005B59EB"/>
    <w:rsid w:val="005D3D46"/>
    <w:rsid w:val="005E08B3"/>
    <w:rsid w:val="005E4238"/>
    <w:rsid w:val="00613131"/>
    <w:rsid w:val="00617F0D"/>
    <w:rsid w:val="00626F6B"/>
    <w:rsid w:val="00627933"/>
    <w:rsid w:val="00632C87"/>
    <w:rsid w:val="00636198"/>
    <w:rsid w:val="00654D20"/>
    <w:rsid w:val="0066578A"/>
    <w:rsid w:val="00665B40"/>
    <w:rsid w:val="0068793F"/>
    <w:rsid w:val="00693331"/>
    <w:rsid w:val="0069658C"/>
    <w:rsid w:val="006A0FEC"/>
    <w:rsid w:val="006A1F36"/>
    <w:rsid w:val="006A3008"/>
    <w:rsid w:val="006A6EA4"/>
    <w:rsid w:val="006B19BB"/>
    <w:rsid w:val="006C256C"/>
    <w:rsid w:val="006D5973"/>
    <w:rsid w:val="006E435A"/>
    <w:rsid w:val="006E665D"/>
    <w:rsid w:val="006F13E0"/>
    <w:rsid w:val="006F1A1F"/>
    <w:rsid w:val="00711DE4"/>
    <w:rsid w:val="00723CF3"/>
    <w:rsid w:val="00725556"/>
    <w:rsid w:val="00735100"/>
    <w:rsid w:val="0073711A"/>
    <w:rsid w:val="00741A6A"/>
    <w:rsid w:val="00742114"/>
    <w:rsid w:val="0075633D"/>
    <w:rsid w:val="00762A39"/>
    <w:rsid w:val="00772D4F"/>
    <w:rsid w:val="007824EC"/>
    <w:rsid w:val="00793868"/>
    <w:rsid w:val="007A4EE4"/>
    <w:rsid w:val="007B61B5"/>
    <w:rsid w:val="007D6F34"/>
    <w:rsid w:val="007E4B12"/>
    <w:rsid w:val="007F14B6"/>
    <w:rsid w:val="007F2475"/>
    <w:rsid w:val="007F4A99"/>
    <w:rsid w:val="0081561A"/>
    <w:rsid w:val="008211BC"/>
    <w:rsid w:val="0083467A"/>
    <w:rsid w:val="00841BF1"/>
    <w:rsid w:val="00847DE2"/>
    <w:rsid w:val="00855346"/>
    <w:rsid w:val="00856954"/>
    <w:rsid w:val="00857D8F"/>
    <w:rsid w:val="00864653"/>
    <w:rsid w:val="00892463"/>
    <w:rsid w:val="00893B8E"/>
    <w:rsid w:val="008A126D"/>
    <w:rsid w:val="008A5448"/>
    <w:rsid w:val="008B0673"/>
    <w:rsid w:val="008C6DE9"/>
    <w:rsid w:val="008D25A5"/>
    <w:rsid w:val="009054D3"/>
    <w:rsid w:val="00915B5C"/>
    <w:rsid w:val="00974097"/>
    <w:rsid w:val="009924CE"/>
    <w:rsid w:val="009B384F"/>
    <w:rsid w:val="009C01D6"/>
    <w:rsid w:val="009C4A8E"/>
    <w:rsid w:val="009D6CEB"/>
    <w:rsid w:val="009E36A2"/>
    <w:rsid w:val="009F2C47"/>
    <w:rsid w:val="00A04F9C"/>
    <w:rsid w:val="00A065DE"/>
    <w:rsid w:val="00A12F06"/>
    <w:rsid w:val="00A2471B"/>
    <w:rsid w:val="00A3580F"/>
    <w:rsid w:val="00A369AF"/>
    <w:rsid w:val="00A36FAA"/>
    <w:rsid w:val="00A523BF"/>
    <w:rsid w:val="00A64021"/>
    <w:rsid w:val="00AA5BAE"/>
    <w:rsid w:val="00AB0C2C"/>
    <w:rsid w:val="00AB4DB7"/>
    <w:rsid w:val="00AC75C7"/>
    <w:rsid w:val="00AD639F"/>
    <w:rsid w:val="00AF4EBB"/>
    <w:rsid w:val="00B027F1"/>
    <w:rsid w:val="00B04B30"/>
    <w:rsid w:val="00B16684"/>
    <w:rsid w:val="00B23390"/>
    <w:rsid w:val="00B46D58"/>
    <w:rsid w:val="00B563A3"/>
    <w:rsid w:val="00B743CC"/>
    <w:rsid w:val="00B858FF"/>
    <w:rsid w:val="00B9622F"/>
    <w:rsid w:val="00BA6C73"/>
    <w:rsid w:val="00BD7BF3"/>
    <w:rsid w:val="00BF501B"/>
    <w:rsid w:val="00C17767"/>
    <w:rsid w:val="00C20B13"/>
    <w:rsid w:val="00C223AC"/>
    <w:rsid w:val="00C232BF"/>
    <w:rsid w:val="00C308DC"/>
    <w:rsid w:val="00C41A2F"/>
    <w:rsid w:val="00C6687D"/>
    <w:rsid w:val="00C66E62"/>
    <w:rsid w:val="00C763BE"/>
    <w:rsid w:val="00C971B0"/>
    <w:rsid w:val="00C97852"/>
    <w:rsid w:val="00CA1A4A"/>
    <w:rsid w:val="00CB29C9"/>
    <w:rsid w:val="00CC1EDA"/>
    <w:rsid w:val="00CC3CC2"/>
    <w:rsid w:val="00CD69CA"/>
    <w:rsid w:val="00CE2969"/>
    <w:rsid w:val="00CE51E5"/>
    <w:rsid w:val="00D0109C"/>
    <w:rsid w:val="00D02F93"/>
    <w:rsid w:val="00D202C6"/>
    <w:rsid w:val="00D60B38"/>
    <w:rsid w:val="00D628CB"/>
    <w:rsid w:val="00D6300B"/>
    <w:rsid w:val="00D8474A"/>
    <w:rsid w:val="00D9747F"/>
    <w:rsid w:val="00DA6355"/>
    <w:rsid w:val="00DB113B"/>
    <w:rsid w:val="00DB2831"/>
    <w:rsid w:val="00DB4657"/>
    <w:rsid w:val="00DB476A"/>
    <w:rsid w:val="00DD520D"/>
    <w:rsid w:val="00DE2B22"/>
    <w:rsid w:val="00DE35B4"/>
    <w:rsid w:val="00DE40A1"/>
    <w:rsid w:val="00DE4DD6"/>
    <w:rsid w:val="00DF2B8A"/>
    <w:rsid w:val="00DF3946"/>
    <w:rsid w:val="00E13CD5"/>
    <w:rsid w:val="00E436D3"/>
    <w:rsid w:val="00E44FE7"/>
    <w:rsid w:val="00E539D3"/>
    <w:rsid w:val="00E659B1"/>
    <w:rsid w:val="00E762B4"/>
    <w:rsid w:val="00E77DC0"/>
    <w:rsid w:val="00EA4733"/>
    <w:rsid w:val="00EA7F8D"/>
    <w:rsid w:val="00EB74AC"/>
    <w:rsid w:val="00EC07AD"/>
    <w:rsid w:val="00EC67A0"/>
    <w:rsid w:val="00EF2210"/>
    <w:rsid w:val="00EF551F"/>
    <w:rsid w:val="00F01655"/>
    <w:rsid w:val="00F06D87"/>
    <w:rsid w:val="00F43F93"/>
    <w:rsid w:val="00F457B1"/>
    <w:rsid w:val="00F51F75"/>
    <w:rsid w:val="00F82A26"/>
    <w:rsid w:val="00F97C02"/>
    <w:rsid w:val="00FB3480"/>
    <w:rsid w:val="00FB60F2"/>
    <w:rsid w:val="00FC0951"/>
    <w:rsid w:val="00FC1FAE"/>
    <w:rsid w:val="00FC61F9"/>
    <w:rsid w:val="00FC6D24"/>
    <w:rsid w:val="00FE27A4"/>
    <w:rsid w:val="00FF0135"/>
    <w:rsid w:val="00FF0B9D"/>
    <w:rsid w:val="00FF1BFD"/>
    <w:rsid w:val="00FF25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7CC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855346"/>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semiHidden/>
    <w:rsid w:val="00855346"/>
    <w:rPr>
      <w:rFonts w:ascii="Times New Roman" w:eastAsia="Times New Roman" w:hAnsi="Times New Roman" w:cs="Times New Roman"/>
      <w:sz w:val="20"/>
      <w:szCs w:val="20"/>
    </w:rPr>
  </w:style>
  <w:style w:type="character" w:styleId="Refdenotaalpie">
    <w:name w:val="footnote reference"/>
    <w:basedOn w:val="Fuentedeprrafopredeter"/>
    <w:semiHidden/>
    <w:rsid w:val="00855346"/>
    <w:rPr>
      <w:vertAlign w:val="superscript"/>
    </w:rPr>
  </w:style>
  <w:style w:type="character" w:styleId="Hipervnculo">
    <w:name w:val="Hyperlink"/>
    <w:basedOn w:val="Fuentedeprrafopredeter"/>
    <w:uiPriority w:val="99"/>
    <w:unhideWhenUsed/>
    <w:rsid w:val="005E08B3"/>
    <w:rPr>
      <w:color w:val="0000FF" w:themeColor="hyperlink"/>
      <w:u w:val="single"/>
    </w:rPr>
  </w:style>
  <w:style w:type="paragraph" w:styleId="NormalWeb">
    <w:name w:val="Normal (Web)"/>
    <w:basedOn w:val="Normal"/>
    <w:uiPriority w:val="99"/>
    <w:semiHidden/>
    <w:unhideWhenUsed/>
    <w:rsid w:val="00374AAA"/>
    <w:pPr>
      <w:spacing w:before="100" w:beforeAutospacing="1" w:after="100" w:afterAutospacing="1"/>
    </w:pPr>
    <w:rPr>
      <w:rFonts w:ascii="Times New Roman" w:hAnsi="Times New Roman" w:cs="Times New Roman"/>
      <w:sz w:val="20"/>
      <w:szCs w:val="20"/>
    </w:rPr>
  </w:style>
  <w:style w:type="paragraph" w:styleId="Piedepgina">
    <w:name w:val="footer"/>
    <w:basedOn w:val="Normal"/>
    <w:link w:val="PiedepginaCar"/>
    <w:uiPriority w:val="99"/>
    <w:unhideWhenUsed/>
    <w:rsid w:val="00095EAA"/>
    <w:pPr>
      <w:tabs>
        <w:tab w:val="center" w:pos="4252"/>
        <w:tab w:val="right" w:pos="8504"/>
      </w:tabs>
    </w:pPr>
  </w:style>
  <w:style w:type="character" w:customStyle="1" w:styleId="PiedepginaCar">
    <w:name w:val="Pie de página Car"/>
    <w:basedOn w:val="Fuentedeprrafopredeter"/>
    <w:link w:val="Piedepgina"/>
    <w:uiPriority w:val="99"/>
    <w:rsid w:val="00095EAA"/>
  </w:style>
  <w:style w:type="character" w:styleId="Nmerodepgina">
    <w:name w:val="page number"/>
    <w:basedOn w:val="Fuentedeprrafopredeter"/>
    <w:uiPriority w:val="99"/>
    <w:semiHidden/>
    <w:unhideWhenUsed/>
    <w:rsid w:val="00095EAA"/>
  </w:style>
  <w:style w:type="paragraph" w:styleId="Textodeglobo">
    <w:name w:val="Balloon Text"/>
    <w:basedOn w:val="Normal"/>
    <w:link w:val="TextodegloboCar"/>
    <w:uiPriority w:val="99"/>
    <w:semiHidden/>
    <w:unhideWhenUsed/>
    <w:rsid w:val="00E659B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659B1"/>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5A63D9"/>
    <w:rPr>
      <w:color w:val="800080" w:themeColor="followedHyperlink"/>
      <w:u w:val="single"/>
    </w:rPr>
  </w:style>
  <w:style w:type="paragraph" w:styleId="HTMLconformatoprevio">
    <w:name w:val="HTML Preformatted"/>
    <w:basedOn w:val="Normal"/>
    <w:link w:val="HTMLconformatoprevioCar"/>
    <w:uiPriority w:val="99"/>
    <w:semiHidden/>
    <w:unhideWhenUsed/>
    <w:rsid w:val="005B5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B59EB"/>
    <w:rPr>
      <w:rFonts w:ascii="Courier New" w:eastAsia="Times New Roman" w:hAnsi="Courier New" w:cs="Courier New"/>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855346"/>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semiHidden/>
    <w:rsid w:val="00855346"/>
    <w:rPr>
      <w:rFonts w:ascii="Times New Roman" w:eastAsia="Times New Roman" w:hAnsi="Times New Roman" w:cs="Times New Roman"/>
      <w:sz w:val="20"/>
      <w:szCs w:val="20"/>
    </w:rPr>
  </w:style>
  <w:style w:type="character" w:styleId="Refdenotaalpie">
    <w:name w:val="footnote reference"/>
    <w:basedOn w:val="Fuentedeprrafopredeter"/>
    <w:semiHidden/>
    <w:rsid w:val="00855346"/>
    <w:rPr>
      <w:vertAlign w:val="superscript"/>
    </w:rPr>
  </w:style>
  <w:style w:type="character" w:styleId="Hipervnculo">
    <w:name w:val="Hyperlink"/>
    <w:basedOn w:val="Fuentedeprrafopredeter"/>
    <w:uiPriority w:val="99"/>
    <w:unhideWhenUsed/>
    <w:rsid w:val="005E08B3"/>
    <w:rPr>
      <w:color w:val="0000FF" w:themeColor="hyperlink"/>
      <w:u w:val="single"/>
    </w:rPr>
  </w:style>
  <w:style w:type="paragraph" w:styleId="NormalWeb">
    <w:name w:val="Normal (Web)"/>
    <w:basedOn w:val="Normal"/>
    <w:uiPriority w:val="99"/>
    <w:semiHidden/>
    <w:unhideWhenUsed/>
    <w:rsid w:val="00374AAA"/>
    <w:pPr>
      <w:spacing w:before="100" w:beforeAutospacing="1" w:after="100" w:afterAutospacing="1"/>
    </w:pPr>
    <w:rPr>
      <w:rFonts w:ascii="Times New Roman" w:hAnsi="Times New Roman" w:cs="Times New Roman"/>
      <w:sz w:val="20"/>
      <w:szCs w:val="20"/>
    </w:rPr>
  </w:style>
  <w:style w:type="paragraph" w:styleId="Piedepgina">
    <w:name w:val="footer"/>
    <w:basedOn w:val="Normal"/>
    <w:link w:val="PiedepginaCar"/>
    <w:uiPriority w:val="99"/>
    <w:unhideWhenUsed/>
    <w:rsid w:val="00095EAA"/>
    <w:pPr>
      <w:tabs>
        <w:tab w:val="center" w:pos="4252"/>
        <w:tab w:val="right" w:pos="8504"/>
      </w:tabs>
    </w:pPr>
  </w:style>
  <w:style w:type="character" w:customStyle="1" w:styleId="PiedepginaCar">
    <w:name w:val="Pie de página Car"/>
    <w:basedOn w:val="Fuentedeprrafopredeter"/>
    <w:link w:val="Piedepgina"/>
    <w:uiPriority w:val="99"/>
    <w:rsid w:val="00095EAA"/>
  </w:style>
  <w:style w:type="character" w:styleId="Nmerodepgina">
    <w:name w:val="page number"/>
    <w:basedOn w:val="Fuentedeprrafopredeter"/>
    <w:uiPriority w:val="99"/>
    <w:semiHidden/>
    <w:unhideWhenUsed/>
    <w:rsid w:val="00095EAA"/>
  </w:style>
  <w:style w:type="paragraph" w:styleId="Textodeglobo">
    <w:name w:val="Balloon Text"/>
    <w:basedOn w:val="Normal"/>
    <w:link w:val="TextodegloboCar"/>
    <w:uiPriority w:val="99"/>
    <w:semiHidden/>
    <w:unhideWhenUsed/>
    <w:rsid w:val="00E659B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659B1"/>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5A63D9"/>
    <w:rPr>
      <w:color w:val="800080" w:themeColor="followedHyperlink"/>
      <w:u w:val="single"/>
    </w:rPr>
  </w:style>
  <w:style w:type="paragraph" w:styleId="HTMLconformatoprevio">
    <w:name w:val="HTML Preformatted"/>
    <w:basedOn w:val="Normal"/>
    <w:link w:val="HTMLconformatoprevioCar"/>
    <w:uiPriority w:val="99"/>
    <w:semiHidden/>
    <w:unhideWhenUsed/>
    <w:rsid w:val="005B5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B59EB"/>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4437">
      <w:bodyDiv w:val="1"/>
      <w:marLeft w:val="0"/>
      <w:marRight w:val="0"/>
      <w:marTop w:val="0"/>
      <w:marBottom w:val="0"/>
      <w:divBdr>
        <w:top w:val="none" w:sz="0" w:space="0" w:color="auto"/>
        <w:left w:val="none" w:sz="0" w:space="0" w:color="auto"/>
        <w:bottom w:val="none" w:sz="0" w:space="0" w:color="auto"/>
        <w:right w:val="none" w:sz="0" w:space="0" w:color="auto"/>
      </w:divBdr>
    </w:div>
    <w:div w:id="308872081">
      <w:bodyDiv w:val="1"/>
      <w:marLeft w:val="0"/>
      <w:marRight w:val="0"/>
      <w:marTop w:val="0"/>
      <w:marBottom w:val="0"/>
      <w:divBdr>
        <w:top w:val="none" w:sz="0" w:space="0" w:color="auto"/>
        <w:left w:val="none" w:sz="0" w:space="0" w:color="auto"/>
        <w:bottom w:val="none" w:sz="0" w:space="0" w:color="auto"/>
        <w:right w:val="none" w:sz="0" w:space="0" w:color="auto"/>
      </w:divBdr>
      <w:divsChild>
        <w:div w:id="1928925476">
          <w:marLeft w:val="0"/>
          <w:marRight w:val="0"/>
          <w:marTop w:val="0"/>
          <w:marBottom w:val="0"/>
          <w:divBdr>
            <w:top w:val="none" w:sz="0" w:space="0" w:color="auto"/>
            <w:left w:val="none" w:sz="0" w:space="0" w:color="auto"/>
            <w:bottom w:val="none" w:sz="0" w:space="0" w:color="auto"/>
            <w:right w:val="none" w:sz="0" w:space="0" w:color="auto"/>
          </w:divBdr>
          <w:divsChild>
            <w:div w:id="915868182">
              <w:marLeft w:val="0"/>
              <w:marRight w:val="0"/>
              <w:marTop w:val="0"/>
              <w:marBottom w:val="0"/>
              <w:divBdr>
                <w:top w:val="none" w:sz="0" w:space="0" w:color="auto"/>
                <w:left w:val="none" w:sz="0" w:space="0" w:color="auto"/>
                <w:bottom w:val="none" w:sz="0" w:space="0" w:color="auto"/>
                <w:right w:val="none" w:sz="0" w:space="0" w:color="auto"/>
              </w:divBdr>
              <w:divsChild>
                <w:div w:id="904880026">
                  <w:marLeft w:val="0"/>
                  <w:marRight w:val="0"/>
                  <w:marTop w:val="0"/>
                  <w:marBottom w:val="0"/>
                  <w:divBdr>
                    <w:top w:val="none" w:sz="0" w:space="0" w:color="auto"/>
                    <w:left w:val="none" w:sz="0" w:space="0" w:color="auto"/>
                    <w:bottom w:val="none" w:sz="0" w:space="0" w:color="auto"/>
                    <w:right w:val="none" w:sz="0" w:space="0" w:color="auto"/>
                  </w:divBdr>
                  <w:divsChild>
                    <w:div w:id="1377461043">
                      <w:marLeft w:val="-240"/>
                      <w:marRight w:val="-240"/>
                      <w:marTop w:val="0"/>
                      <w:marBottom w:val="0"/>
                      <w:divBdr>
                        <w:top w:val="none" w:sz="0" w:space="0" w:color="auto"/>
                        <w:left w:val="none" w:sz="0" w:space="0" w:color="auto"/>
                        <w:bottom w:val="none" w:sz="0" w:space="0" w:color="auto"/>
                        <w:right w:val="none" w:sz="0" w:space="0" w:color="auto"/>
                      </w:divBdr>
                      <w:divsChild>
                        <w:div w:id="618218212">
                          <w:marLeft w:val="0"/>
                          <w:marRight w:val="0"/>
                          <w:marTop w:val="0"/>
                          <w:marBottom w:val="0"/>
                          <w:divBdr>
                            <w:top w:val="none" w:sz="0" w:space="0" w:color="auto"/>
                            <w:left w:val="none" w:sz="0" w:space="0" w:color="auto"/>
                            <w:bottom w:val="none" w:sz="0" w:space="0" w:color="auto"/>
                            <w:right w:val="none" w:sz="0" w:space="0" w:color="auto"/>
                          </w:divBdr>
                          <w:divsChild>
                            <w:div w:id="1870217240">
                              <w:marLeft w:val="0"/>
                              <w:marRight w:val="0"/>
                              <w:marTop w:val="0"/>
                              <w:marBottom w:val="0"/>
                              <w:divBdr>
                                <w:top w:val="none" w:sz="0" w:space="0" w:color="auto"/>
                                <w:left w:val="none" w:sz="0" w:space="0" w:color="auto"/>
                                <w:bottom w:val="none" w:sz="0" w:space="0" w:color="auto"/>
                                <w:right w:val="none" w:sz="0" w:space="0" w:color="auto"/>
                              </w:divBdr>
                            </w:div>
                            <w:div w:id="574971678">
                              <w:marLeft w:val="0"/>
                              <w:marRight w:val="0"/>
                              <w:marTop w:val="0"/>
                              <w:marBottom w:val="0"/>
                              <w:divBdr>
                                <w:top w:val="none" w:sz="0" w:space="0" w:color="auto"/>
                                <w:left w:val="none" w:sz="0" w:space="0" w:color="auto"/>
                                <w:bottom w:val="none" w:sz="0" w:space="0" w:color="auto"/>
                                <w:right w:val="none" w:sz="0" w:space="0" w:color="auto"/>
                              </w:divBdr>
                              <w:divsChild>
                                <w:div w:id="1843349470">
                                  <w:marLeft w:val="165"/>
                                  <w:marRight w:val="165"/>
                                  <w:marTop w:val="0"/>
                                  <w:marBottom w:val="0"/>
                                  <w:divBdr>
                                    <w:top w:val="none" w:sz="0" w:space="0" w:color="auto"/>
                                    <w:left w:val="none" w:sz="0" w:space="0" w:color="auto"/>
                                    <w:bottom w:val="none" w:sz="0" w:space="0" w:color="auto"/>
                                    <w:right w:val="none" w:sz="0" w:space="0" w:color="auto"/>
                                  </w:divBdr>
                                  <w:divsChild>
                                    <w:div w:id="1506508111">
                                      <w:marLeft w:val="0"/>
                                      <w:marRight w:val="0"/>
                                      <w:marTop w:val="0"/>
                                      <w:marBottom w:val="0"/>
                                      <w:divBdr>
                                        <w:top w:val="none" w:sz="0" w:space="0" w:color="auto"/>
                                        <w:left w:val="none" w:sz="0" w:space="0" w:color="auto"/>
                                        <w:bottom w:val="none" w:sz="0" w:space="0" w:color="auto"/>
                                        <w:right w:val="none" w:sz="0" w:space="0" w:color="auto"/>
                                      </w:divBdr>
                                      <w:divsChild>
                                        <w:div w:id="20298711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028268">
      <w:bodyDiv w:val="1"/>
      <w:marLeft w:val="0"/>
      <w:marRight w:val="0"/>
      <w:marTop w:val="0"/>
      <w:marBottom w:val="0"/>
      <w:divBdr>
        <w:top w:val="none" w:sz="0" w:space="0" w:color="auto"/>
        <w:left w:val="none" w:sz="0" w:space="0" w:color="auto"/>
        <w:bottom w:val="none" w:sz="0" w:space="0" w:color="auto"/>
        <w:right w:val="none" w:sz="0" w:space="0" w:color="auto"/>
      </w:divBdr>
      <w:divsChild>
        <w:div w:id="1116410742">
          <w:marLeft w:val="0"/>
          <w:marRight w:val="0"/>
          <w:marTop w:val="0"/>
          <w:marBottom w:val="0"/>
          <w:divBdr>
            <w:top w:val="none" w:sz="0" w:space="0" w:color="auto"/>
            <w:left w:val="none" w:sz="0" w:space="0" w:color="auto"/>
            <w:bottom w:val="none" w:sz="0" w:space="0" w:color="auto"/>
            <w:right w:val="none" w:sz="0" w:space="0" w:color="auto"/>
          </w:divBdr>
          <w:divsChild>
            <w:div w:id="2018313688">
              <w:marLeft w:val="0"/>
              <w:marRight w:val="0"/>
              <w:marTop w:val="0"/>
              <w:marBottom w:val="0"/>
              <w:divBdr>
                <w:top w:val="none" w:sz="0" w:space="0" w:color="auto"/>
                <w:left w:val="none" w:sz="0" w:space="0" w:color="auto"/>
                <w:bottom w:val="none" w:sz="0" w:space="0" w:color="auto"/>
                <w:right w:val="none" w:sz="0" w:space="0" w:color="auto"/>
              </w:divBdr>
              <w:divsChild>
                <w:div w:id="5239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8415">
      <w:bodyDiv w:val="1"/>
      <w:marLeft w:val="0"/>
      <w:marRight w:val="0"/>
      <w:marTop w:val="0"/>
      <w:marBottom w:val="0"/>
      <w:divBdr>
        <w:top w:val="none" w:sz="0" w:space="0" w:color="auto"/>
        <w:left w:val="none" w:sz="0" w:space="0" w:color="auto"/>
        <w:bottom w:val="none" w:sz="0" w:space="0" w:color="auto"/>
        <w:right w:val="none" w:sz="0" w:space="0" w:color="auto"/>
      </w:divBdr>
    </w:div>
    <w:div w:id="985008425">
      <w:bodyDiv w:val="1"/>
      <w:marLeft w:val="0"/>
      <w:marRight w:val="0"/>
      <w:marTop w:val="0"/>
      <w:marBottom w:val="0"/>
      <w:divBdr>
        <w:top w:val="none" w:sz="0" w:space="0" w:color="auto"/>
        <w:left w:val="none" w:sz="0" w:space="0" w:color="auto"/>
        <w:bottom w:val="none" w:sz="0" w:space="0" w:color="auto"/>
        <w:right w:val="none" w:sz="0" w:space="0" w:color="auto"/>
      </w:divBdr>
      <w:divsChild>
        <w:div w:id="161161109">
          <w:marLeft w:val="0"/>
          <w:marRight w:val="0"/>
          <w:marTop w:val="0"/>
          <w:marBottom w:val="0"/>
          <w:divBdr>
            <w:top w:val="none" w:sz="0" w:space="0" w:color="auto"/>
            <w:left w:val="none" w:sz="0" w:space="0" w:color="auto"/>
            <w:bottom w:val="none" w:sz="0" w:space="0" w:color="auto"/>
            <w:right w:val="none" w:sz="0" w:space="0" w:color="auto"/>
          </w:divBdr>
          <w:divsChild>
            <w:div w:id="453866017">
              <w:marLeft w:val="0"/>
              <w:marRight w:val="0"/>
              <w:marTop w:val="0"/>
              <w:marBottom w:val="0"/>
              <w:divBdr>
                <w:top w:val="none" w:sz="0" w:space="0" w:color="auto"/>
                <w:left w:val="none" w:sz="0" w:space="0" w:color="auto"/>
                <w:bottom w:val="none" w:sz="0" w:space="0" w:color="auto"/>
                <w:right w:val="none" w:sz="0" w:space="0" w:color="auto"/>
              </w:divBdr>
              <w:divsChild>
                <w:div w:id="12394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8510">
      <w:bodyDiv w:val="1"/>
      <w:marLeft w:val="0"/>
      <w:marRight w:val="0"/>
      <w:marTop w:val="0"/>
      <w:marBottom w:val="0"/>
      <w:divBdr>
        <w:top w:val="none" w:sz="0" w:space="0" w:color="auto"/>
        <w:left w:val="none" w:sz="0" w:space="0" w:color="auto"/>
        <w:bottom w:val="none" w:sz="0" w:space="0" w:color="auto"/>
        <w:right w:val="none" w:sz="0" w:space="0" w:color="auto"/>
      </w:divBdr>
    </w:div>
    <w:div w:id="1304390367">
      <w:bodyDiv w:val="1"/>
      <w:marLeft w:val="0"/>
      <w:marRight w:val="0"/>
      <w:marTop w:val="0"/>
      <w:marBottom w:val="0"/>
      <w:divBdr>
        <w:top w:val="none" w:sz="0" w:space="0" w:color="auto"/>
        <w:left w:val="none" w:sz="0" w:space="0" w:color="auto"/>
        <w:bottom w:val="none" w:sz="0" w:space="0" w:color="auto"/>
        <w:right w:val="none" w:sz="0" w:space="0" w:color="auto"/>
      </w:divBdr>
      <w:divsChild>
        <w:div w:id="1054040980">
          <w:marLeft w:val="0"/>
          <w:marRight w:val="0"/>
          <w:marTop w:val="0"/>
          <w:marBottom w:val="0"/>
          <w:divBdr>
            <w:top w:val="none" w:sz="0" w:space="0" w:color="auto"/>
            <w:left w:val="none" w:sz="0" w:space="0" w:color="auto"/>
            <w:bottom w:val="none" w:sz="0" w:space="0" w:color="auto"/>
            <w:right w:val="none" w:sz="0" w:space="0" w:color="auto"/>
          </w:divBdr>
          <w:divsChild>
            <w:div w:id="377709853">
              <w:marLeft w:val="0"/>
              <w:marRight w:val="0"/>
              <w:marTop w:val="0"/>
              <w:marBottom w:val="0"/>
              <w:divBdr>
                <w:top w:val="none" w:sz="0" w:space="0" w:color="auto"/>
                <w:left w:val="none" w:sz="0" w:space="0" w:color="auto"/>
                <w:bottom w:val="none" w:sz="0" w:space="0" w:color="auto"/>
                <w:right w:val="none" w:sz="0" w:space="0" w:color="auto"/>
              </w:divBdr>
              <w:divsChild>
                <w:div w:id="1760903363">
                  <w:marLeft w:val="0"/>
                  <w:marRight w:val="0"/>
                  <w:marTop w:val="0"/>
                  <w:marBottom w:val="0"/>
                  <w:divBdr>
                    <w:top w:val="none" w:sz="0" w:space="0" w:color="auto"/>
                    <w:left w:val="none" w:sz="0" w:space="0" w:color="auto"/>
                    <w:bottom w:val="none" w:sz="0" w:space="0" w:color="auto"/>
                    <w:right w:val="none" w:sz="0" w:space="0" w:color="auto"/>
                  </w:divBdr>
                  <w:divsChild>
                    <w:div w:id="799153093">
                      <w:marLeft w:val="-240"/>
                      <w:marRight w:val="-240"/>
                      <w:marTop w:val="0"/>
                      <w:marBottom w:val="0"/>
                      <w:divBdr>
                        <w:top w:val="none" w:sz="0" w:space="0" w:color="auto"/>
                        <w:left w:val="none" w:sz="0" w:space="0" w:color="auto"/>
                        <w:bottom w:val="none" w:sz="0" w:space="0" w:color="auto"/>
                        <w:right w:val="none" w:sz="0" w:space="0" w:color="auto"/>
                      </w:divBdr>
                      <w:divsChild>
                        <w:div w:id="740251822">
                          <w:marLeft w:val="0"/>
                          <w:marRight w:val="0"/>
                          <w:marTop w:val="0"/>
                          <w:marBottom w:val="0"/>
                          <w:divBdr>
                            <w:top w:val="none" w:sz="0" w:space="0" w:color="auto"/>
                            <w:left w:val="none" w:sz="0" w:space="0" w:color="auto"/>
                            <w:bottom w:val="none" w:sz="0" w:space="0" w:color="auto"/>
                            <w:right w:val="none" w:sz="0" w:space="0" w:color="auto"/>
                          </w:divBdr>
                          <w:divsChild>
                            <w:div w:id="1898541071">
                              <w:marLeft w:val="0"/>
                              <w:marRight w:val="0"/>
                              <w:marTop w:val="0"/>
                              <w:marBottom w:val="0"/>
                              <w:divBdr>
                                <w:top w:val="none" w:sz="0" w:space="0" w:color="auto"/>
                                <w:left w:val="none" w:sz="0" w:space="0" w:color="auto"/>
                                <w:bottom w:val="none" w:sz="0" w:space="0" w:color="auto"/>
                                <w:right w:val="none" w:sz="0" w:space="0" w:color="auto"/>
                              </w:divBdr>
                            </w:div>
                            <w:div w:id="1186824139">
                              <w:marLeft w:val="0"/>
                              <w:marRight w:val="0"/>
                              <w:marTop w:val="0"/>
                              <w:marBottom w:val="0"/>
                              <w:divBdr>
                                <w:top w:val="none" w:sz="0" w:space="0" w:color="auto"/>
                                <w:left w:val="none" w:sz="0" w:space="0" w:color="auto"/>
                                <w:bottom w:val="none" w:sz="0" w:space="0" w:color="auto"/>
                                <w:right w:val="none" w:sz="0" w:space="0" w:color="auto"/>
                              </w:divBdr>
                              <w:divsChild>
                                <w:div w:id="1542086007">
                                  <w:marLeft w:val="165"/>
                                  <w:marRight w:val="165"/>
                                  <w:marTop w:val="0"/>
                                  <w:marBottom w:val="0"/>
                                  <w:divBdr>
                                    <w:top w:val="none" w:sz="0" w:space="0" w:color="auto"/>
                                    <w:left w:val="none" w:sz="0" w:space="0" w:color="auto"/>
                                    <w:bottom w:val="none" w:sz="0" w:space="0" w:color="auto"/>
                                    <w:right w:val="none" w:sz="0" w:space="0" w:color="auto"/>
                                  </w:divBdr>
                                  <w:divsChild>
                                    <w:div w:id="1777601025">
                                      <w:marLeft w:val="0"/>
                                      <w:marRight w:val="0"/>
                                      <w:marTop w:val="0"/>
                                      <w:marBottom w:val="0"/>
                                      <w:divBdr>
                                        <w:top w:val="none" w:sz="0" w:space="0" w:color="auto"/>
                                        <w:left w:val="none" w:sz="0" w:space="0" w:color="auto"/>
                                        <w:bottom w:val="none" w:sz="0" w:space="0" w:color="auto"/>
                                        <w:right w:val="none" w:sz="0" w:space="0" w:color="auto"/>
                                      </w:divBdr>
                                      <w:divsChild>
                                        <w:div w:id="4982755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4883">
      <w:bodyDiv w:val="1"/>
      <w:marLeft w:val="0"/>
      <w:marRight w:val="0"/>
      <w:marTop w:val="0"/>
      <w:marBottom w:val="0"/>
      <w:divBdr>
        <w:top w:val="none" w:sz="0" w:space="0" w:color="auto"/>
        <w:left w:val="none" w:sz="0" w:space="0" w:color="auto"/>
        <w:bottom w:val="none" w:sz="0" w:space="0" w:color="auto"/>
        <w:right w:val="none" w:sz="0" w:space="0" w:color="auto"/>
      </w:divBdr>
      <w:divsChild>
        <w:div w:id="1140925993">
          <w:marLeft w:val="0"/>
          <w:marRight w:val="0"/>
          <w:marTop w:val="0"/>
          <w:marBottom w:val="0"/>
          <w:divBdr>
            <w:top w:val="none" w:sz="0" w:space="0" w:color="auto"/>
            <w:left w:val="none" w:sz="0" w:space="0" w:color="auto"/>
            <w:bottom w:val="none" w:sz="0" w:space="0" w:color="auto"/>
            <w:right w:val="none" w:sz="0" w:space="0" w:color="auto"/>
          </w:divBdr>
          <w:divsChild>
            <w:div w:id="1251045459">
              <w:marLeft w:val="0"/>
              <w:marRight w:val="0"/>
              <w:marTop w:val="0"/>
              <w:marBottom w:val="0"/>
              <w:divBdr>
                <w:top w:val="none" w:sz="0" w:space="0" w:color="auto"/>
                <w:left w:val="none" w:sz="0" w:space="0" w:color="auto"/>
                <w:bottom w:val="none" w:sz="0" w:space="0" w:color="auto"/>
                <w:right w:val="none" w:sz="0" w:space="0" w:color="auto"/>
              </w:divBdr>
              <w:divsChild>
                <w:div w:id="62071212">
                  <w:marLeft w:val="0"/>
                  <w:marRight w:val="0"/>
                  <w:marTop w:val="0"/>
                  <w:marBottom w:val="0"/>
                  <w:divBdr>
                    <w:top w:val="none" w:sz="0" w:space="0" w:color="auto"/>
                    <w:left w:val="none" w:sz="0" w:space="0" w:color="auto"/>
                    <w:bottom w:val="none" w:sz="0" w:space="0" w:color="auto"/>
                    <w:right w:val="none" w:sz="0" w:space="0" w:color="auto"/>
                  </w:divBdr>
                  <w:divsChild>
                    <w:div w:id="888565948">
                      <w:marLeft w:val="-240"/>
                      <w:marRight w:val="-240"/>
                      <w:marTop w:val="0"/>
                      <w:marBottom w:val="0"/>
                      <w:divBdr>
                        <w:top w:val="none" w:sz="0" w:space="0" w:color="auto"/>
                        <w:left w:val="none" w:sz="0" w:space="0" w:color="auto"/>
                        <w:bottom w:val="none" w:sz="0" w:space="0" w:color="auto"/>
                        <w:right w:val="none" w:sz="0" w:space="0" w:color="auto"/>
                      </w:divBdr>
                      <w:divsChild>
                        <w:div w:id="470680110">
                          <w:marLeft w:val="0"/>
                          <w:marRight w:val="0"/>
                          <w:marTop w:val="0"/>
                          <w:marBottom w:val="0"/>
                          <w:divBdr>
                            <w:top w:val="none" w:sz="0" w:space="0" w:color="auto"/>
                            <w:left w:val="none" w:sz="0" w:space="0" w:color="auto"/>
                            <w:bottom w:val="none" w:sz="0" w:space="0" w:color="auto"/>
                            <w:right w:val="none" w:sz="0" w:space="0" w:color="auto"/>
                          </w:divBdr>
                          <w:divsChild>
                            <w:div w:id="237599301">
                              <w:marLeft w:val="0"/>
                              <w:marRight w:val="0"/>
                              <w:marTop w:val="0"/>
                              <w:marBottom w:val="0"/>
                              <w:divBdr>
                                <w:top w:val="none" w:sz="0" w:space="0" w:color="auto"/>
                                <w:left w:val="none" w:sz="0" w:space="0" w:color="auto"/>
                                <w:bottom w:val="none" w:sz="0" w:space="0" w:color="auto"/>
                                <w:right w:val="none" w:sz="0" w:space="0" w:color="auto"/>
                              </w:divBdr>
                            </w:div>
                            <w:div w:id="1463500605">
                              <w:marLeft w:val="0"/>
                              <w:marRight w:val="0"/>
                              <w:marTop w:val="0"/>
                              <w:marBottom w:val="0"/>
                              <w:divBdr>
                                <w:top w:val="none" w:sz="0" w:space="0" w:color="auto"/>
                                <w:left w:val="none" w:sz="0" w:space="0" w:color="auto"/>
                                <w:bottom w:val="none" w:sz="0" w:space="0" w:color="auto"/>
                                <w:right w:val="none" w:sz="0" w:space="0" w:color="auto"/>
                              </w:divBdr>
                              <w:divsChild>
                                <w:div w:id="1404841262">
                                  <w:marLeft w:val="165"/>
                                  <w:marRight w:val="165"/>
                                  <w:marTop w:val="0"/>
                                  <w:marBottom w:val="0"/>
                                  <w:divBdr>
                                    <w:top w:val="none" w:sz="0" w:space="0" w:color="auto"/>
                                    <w:left w:val="none" w:sz="0" w:space="0" w:color="auto"/>
                                    <w:bottom w:val="none" w:sz="0" w:space="0" w:color="auto"/>
                                    <w:right w:val="none" w:sz="0" w:space="0" w:color="auto"/>
                                  </w:divBdr>
                                  <w:divsChild>
                                    <w:div w:id="1642148843">
                                      <w:marLeft w:val="0"/>
                                      <w:marRight w:val="0"/>
                                      <w:marTop w:val="0"/>
                                      <w:marBottom w:val="0"/>
                                      <w:divBdr>
                                        <w:top w:val="none" w:sz="0" w:space="0" w:color="auto"/>
                                        <w:left w:val="none" w:sz="0" w:space="0" w:color="auto"/>
                                        <w:bottom w:val="none" w:sz="0" w:space="0" w:color="auto"/>
                                        <w:right w:val="none" w:sz="0" w:space="0" w:color="auto"/>
                                      </w:divBdr>
                                      <w:divsChild>
                                        <w:div w:id="16481682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873564">
      <w:bodyDiv w:val="1"/>
      <w:marLeft w:val="0"/>
      <w:marRight w:val="0"/>
      <w:marTop w:val="0"/>
      <w:marBottom w:val="0"/>
      <w:divBdr>
        <w:top w:val="none" w:sz="0" w:space="0" w:color="auto"/>
        <w:left w:val="none" w:sz="0" w:space="0" w:color="auto"/>
        <w:bottom w:val="none" w:sz="0" w:space="0" w:color="auto"/>
        <w:right w:val="none" w:sz="0" w:space="0" w:color="auto"/>
      </w:divBdr>
      <w:divsChild>
        <w:div w:id="341589646">
          <w:marLeft w:val="0"/>
          <w:marRight w:val="0"/>
          <w:marTop w:val="0"/>
          <w:marBottom w:val="0"/>
          <w:divBdr>
            <w:top w:val="none" w:sz="0" w:space="0" w:color="auto"/>
            <w:left w:val="none" w:sz="0" w:space="0" w:color="auto"/>
            <w:bottom w:val="none" w:sz="0" w:space="0" w:color="auto"/>
            <w:right w:val="none" w:sz="0" w:space="0" w:color="auto"/>
          </w:divBdr>
          <w:divsChild>
            <w:div w:id="1835414922">
              <w:marLeft w:val="0"/>
              <w:marRight w:val="0"/>
              <w:marTop w:val="0"/>
              <w:marBottom w:val="0"/>
              <w:divBdr>
                <w:top w:val="none" w:sz="0" w:space="0" w:color="auto"/>
                <w:left w:val="none" w:sz="0" w:space="0" w:color="auto"/>
                <w:bottom w:val="none" w:sz="0" w:space="0" w:color="auto"/>
                <w:right w:val="none" w:sz="0" w:space="0" w:color="auto"/>
              </w:divBdr>
              <w:divsChild>
                <w:div w:id="5887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id=Y4JqQ2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ongresomich.gob.mx/file/Ley-Org&#225;nica-de-Divisi&#243;n-Territorial-de-Michoac&#225;n.pdf" TargetMode="External"/><Relationship Id="rId4" Type="http://schemas.openxmlformats.org/officeDocument/2006/relationships/settings" Target="settings.xml"/><Relationship Id="rId9" Type="http://schemas.openxmlformats.org/officeDocument/2006/relationships/hyperlink" Target="https://archivos.juridicas.unam.mx/www/bjv/libros/6/2790/6.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le.rae.es/?id=Y4JqQ2c" TargetMode="External"/><Relationship Id="rId1" Type="http://schemas.openxmlformats.org/officeDocument/2006/relationships/hyperlink" Target="http://congresomich.gob.mx/file/Ley-Org&#225;nica-de-Divisi&#243;n-Territorial-de-Michoac&#225;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2D063-4E41-4787-AACE-C3EC87E4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29</Pages>
  <Words>7764</Words>
  <Characters>42704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 Sánchez Rodriguez</dc:creator>
  <cp:lastModifiedBy>HOGAR</cp:lastModifiedBy>
  <cp:revision>8</cp:revision>
  <dcterms:created xsi:type="dcterms:W3CDTF">2020-12-12T17:39:00Z</dcterms:created>
  <dcterms:modified xsi:type="dcterms:W3CDTF">2020-12-15T22:58:00Z</dcterms:modified>
</cp:coreProperties>
</file>